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D95D" w14:textId="1D40E2CC" w:rsidR="00C27AC4" w:rsidRDefault="00C27AC4" w:rsidP="00C27AC4">
      <w:pPr>
        <w:pStyle w:val="xmsonormal"/>
        <w:shd w:val="clear" w:color="auto" w:fill="FFFFFF"/>
        <w:spacing w:before="0" w:beforeAutospacing="0" w:after="0" w:afterAutospacing="0"/>
        <w:contextualSpacing/>
        <w:jc w:val="center"/>
        <w:rPr>
          <w:rFonts w:ascii="Arial Narrow" w:hAnsi="Arial Narrow" w:cs="Calibri"/>
          <w:b/>
          <w:bCs/>
          <w:color w:val="000000"/>
        </w:rPr>
      </w:pPr>
      <w:r>
        <w:rPr>
          <w:rFonts w:ascii="Arial Narrow" w:hAnsi="Arial Narrow" w:cs="Calibri"/>
          <w:b/>
          <w:bCs/>
          <w:color w:val="000000"/>
        </w:rPr>
        <w:t xml:space="preserve"> Aktivita F2 Rozvody</w:t>
      </w:r>
      <w:r>
        <w:rPr>
          <w:rFonts w:ascii="Arial Narrow" w:hAnsi="Arial Narrow" w:cs="Calibri"/>
          <w:b/>
          <w:bCs/>
          <w:color w:val="000000"/>
        </w:rPr>
        <w:t xml:space="preserve"> – Zemný plyn</w:t>
      </w:r>
    </w:p>
    <w:p w14:paraId="6BAF81E1" w14:textId="77777777" w:rsidR="00C27AC4" w:rsidRDefault="00C27AC4" w:rsidP="00C27AC4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b/>
          <w:bCs/>
          <w:color w:val="000000"/>
        </w:rPr>
      </w:pPr>
    </w:p>
    <w:p w14:paraId="301A8316" w14:textId="1D1C8F3B" w:rsidR="001E0F0B" w:rsidRDefault="0026203D" w:rsidP="00C27AC4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b/>
          <w:bCs/>
          <w:color w:val="000000"/>
        </w:rPr>
      </w:pPr>
      <w:r w:rsidRPr="00C27AC4">
        <w:rPr>
          <w:rFonts w:ascii="Arial Narrow" w:hAnsi="Arial Narrow" w:cs="Calibri"/>
          <w:b/>
          <w:bCs/>
          <w:color w:val="000000"/>
        </w:rPr>
        <w:t>Rozvody tepla, do ktorých je dodávané teplo, vyrobené s použitím zemného plynu</w:t>
      </w:r>
      <w:r w:rsidR="00623C6F" w:rsidRPr="00C27AC4">
        <w:rPr>
          <w:rFonts w:ascii="Arial Narrow" w:hAnsi="Arial Narrow" w:cs="Calibri"/>
          <w:b/>
          <w:bCs/>
          <w:color w:val="000000"/>
        </w:rPr>
        <w:t xml:space="preserve"> </w:t>
      </w:r>
    </w:p>
    <w:p w14:paraId="52796C42" w14:textId="77777777" w:rsidR="00C27AC4" w:rsidRPr="00C27AC4" w:rsidRDefault="00C27AC4" w:rsidP="00C27AC4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b/>
          <w:bCs/>
          <w:color w:val="000000"/>
        </w:rPr>
      </w:pPr>
    </w:p>
    <w:p w14:paraId="040BBC3D" w14:textId="4BC06CCB" w:rsidR="0026203D" w:rsidRPr="00C27AC4" w:rsidRDefault="0026203D" w:rsidP="0026203D">
      <w:pPr>
        <w:jc w:val="both"/>
        <w:rPr>
          <w:rFonts w:ascii="Arial Narrow" w:hAnsi="Arial Narrow"/>
          <w:sz w:val="24"/>
          <w:szCs w:val="24"/>
        </w:rPr>
      </w:pPr>
      <w:r w:rsidRPr="00C27AC4">
        <w:rPr>
          <w:rFonts w:ascii="Arial Narrow" w:hAnsi="Arial Narrow"/>
          <w:sz w:val="24"/>
          <w:szCs w:val="24"/>
        </w:rPr>
        <w:t>Pomoc na modernizáciu skladovacích a distribučných sietí, ktoré prenášajú teplo a chlad vyrábané z fosílnych palív, možno poskytnúť len vtedy, ak sú splnené všetky tieto podmienky:</w:t>
      </w:r>
    </w:p>
    <w:p w14:paraId="514119D2" w14:textId="384158F8" w:rsidR="0026203D" w:rsidRPr="00C27AC4" w:rsidRDefault="0026203D" w:rsidP="0026203D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27AC4">
        <w:rPr>
          <w:rFonts w:ascii="Arial Narrow" w:hAnsi="Arial Narrow"/>
          <w:sz w:val="24"/>
          <w:szCs w:val="24"/>
        </w:rPr>
        <w:t>distribučná sieť je alebo bude vhodná na prenos tepla alebo chladu vyrábaného z obnoviteľných zdrojov energie a/alebo odpadového tepla;</w:t>
      </w:r>
    </w:p>
    <w:p w14:paraId="7A1CC0C7" w14:textId="652CCCA3" w:rsidR="006D396E" w:rsidRPr="00C27AC4" w:rsidRDefault="0026203D" w:rsidP="00A54265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27AC4">
        <w:rPr>
          <w:rFonts w:ascii="Arial Narrow" w:hAnsi="Arial Narrow"/>
          <w:sz w:val="24"/>
          <w:szCs w:val="24"/>
          <w:u w:val="single"/>
        </w:rPr>
        <w:t>modernizácia nemá za následok zvýšenú výrobu energie z fosílnych palív</w:t>
      </w:r>
      <w:r w:rsidRPr="00C27AC4">
        <w:rPr>
          <w:rFonts w:ascii="Arial Narrow" w:hAnsi="Arial Narrow"/>
          <w:sz w:val="24"/>
          <w:szCs w:val="24"/>
        </w:rPr>
        <w:t xml:space="preserve"> s výnimkou zemného plynu. V prípade modernizácie skladovacích alebo distribučných sietí na šírenie tepla a chladu vyrábaných zo zemného plynu, pokiaľ je výsledkom modernizácie zvýšená výroba energie zo zemného plynu, uvedené výrobné zariadenia musia byť v súlade s cieľmi v oblasti klímy na roky 2030 a 2050 v súlade s oddielom 4.31 prílohy 1 k delegovanému nariadeniu (EÚ) 2021/2139.</w:t>
      </w:r>
    </w:p>
    <w:p w14:paraId="0A546AD7" w14:textId="4D5B39D7" w:rsidR="00A54265" w:rsidRPr="00C27AC4" w:rsidRDefault="001E0F0B" w:rsidP="00A54265">
      <w:pPr>
        <w:jc w:val="both"/>
        <w:rPr>
          <w:rFonts w:ascii="Arial Narrow" w:hAnsi="Arial Narrow"/>
          <w:sz w:val="24"/>
          <w:szCs w:val="24"/>
        </w:rPr>
      </w:pPr>
      <w:r w:rsidRPr="00C27AC4">
        <w:rPr>
          <w:rFonts w:ascii="Arial Narrow" w:hAnsi="Arial Narrow"/>
          <w:sz w:val="24"/>
          <w:szCs w:val="24"/>
        </w:rPr>
        <w:t xml:space="preserve">Ak má modernizácia </w:t>
      </w:r>
      <w:r w:rsidR="008B0B9E" w:rsidRPr="00C27AC4">
        <w:rPr>
          <w:rFonts w:ascii="Arial Narrow" w:hAnsi="Arial Narrow"/>
          <w:sz w:val="24"/>
          <w:szCs w:val="24"/>
        </w:rPr>
        <w:t>za následok zvýšenie výroby energie zo zemného plynu, č</w:t>
      </w:r>
      <w:r w:rsidR="00A54265" w:rsidRPr="00C27AC4">
        <w:rPr>
          <w:rFonts w:ascii="Arial Narrow" w:hAnsi="Arial Narrow"/>
          <w:sz w:val="24"/>
          <w:szCs w:val="24"/>
        </w:rPr>
        <w:t>innosť spĺňa kritérium podľa písmena a) alebo všetky kritériá podľa písmena b):</w:t>
      </w:r>
    </w:p>
    <w:p w14:paraId="143F84CD" w14:textId="7F9C3C6D" w:rsidR="006D396E" w:rsidRPr="00C27AC4" w:rsidRDefault="006D396E" w:rsidP="006D396E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emisie skleníkových plynov počas životného cyklu v prípade výroby tepla/chladu z plynných palív sú nižšie ako 100 g ekvivalentu CO2/kWh. Úspory emisií skleníkových plynov počas životného cyklu sa vypočítavajú na základe odporúčania 2013/179/EÚ, prípadne normy ISO 14067:2018 alebo ISO 14064-1:2018.</w:t>
      </w:r>
    </w:p>
    <w:p w14:paraId="66BA4F75" w14:textId="77777777" w:rsidR="001E0F0B" w:rsidRPr="00C27AC4" w:rsidRDefault="001E0F0B" w:rsidP="006D396E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</w:p>
    <w:p w14:paraId="63D67154" w14:textId="0423A695" w:rsidR="006D396E" w:rsidRPr="00C27AC4" w:rsidRDefault="006D396E" w:rsidP="006D396E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Kvantifikované emisie skleníkových plynov počas životného cyklu overuje nezávislá tretia strana.</w:t>
      </w:r>
    </w:p>
    <w:p w14:paraId="21C4FAD0" w14:textId="40B52BAF" w:rsidR="006D396E" w:rsidRPr="00C27AC4" w:rsidRDefault="006D396E" w:rsidP="006D396E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Ak zariadenia obsahujú akúkoľvek formu znižovania emisií vrátane zachytávania oxidu uhličitého alebo používania obnoviteľných alebo dekarbonizovaných nízkouhlíkových plynov, dané znižovanie emisií dodržiava v relevantných prípadoch príslušné oddiely tejto prílohy. Ak sa emisie CO2 z výroby elektriny zachytávajú, CO2 musí dodržať emisný limit stanovený v bode 1 tohto oddielu a musí sa prepravovať a uskladňovať pod zemou v súlade s technickými kritériami preskúmania pre prepravu CO2 a ukladanie CO2 stanovenými v oddiele 5.11, resp. oddiele 5.12 tejto prílohy;</w:t>
      </w:r>
    </w:p>
    <w:p w14:paraId="226C478A" w14:textId="77777777" w:rsidR="001E0F0B" w:rsidRPr="00C27AC4" w:rsidRDefault="001E0F0B" w:rsidP="006D396E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</w:p>
    <w:p w14:paraId="1CD6BF80" w14:textId="2E3FF7AE" w:rsidR="006D396E" w:rsidRPr="00C27AC4" w:rsidRDefault="006D396E" w:rsidP="006D396E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zariadenia, na ktoré sa do 31. decembra 2030 udelí stavebné povolenie, spĺňajú všetky tieto podmienky:</w:t>
      </w:r>
    </w:p>
    <w:p w14:paraId="2062FC47" w14:textId="77777777" w:rsidR="006D396E" w:rsidRPr="00C27AC4" w:rsidRDefault="006D396E" w:rsidP="006D396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tepelná energia vyrobená touto činnosťou sa používa v systéme účinného centralizovaného zásobovania teplom a chladom v zmysle vymedzenia v smernici 2012/27/EÚ;</w:t>
      </w:r>
    </w:p>
    <w:p w14:paraId="711E79AA" w14:textId="77777777" w:rsidR="006D396E" w:rsidRPr="00C27AC4" w:rsidRDefault="006D396E" w:rsidP="006D396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priame emisie skleníkových plynov pochádzajúce z tejto činnosti sú nižšie ako 270 g ekvivalentu CO2/kWh výstupnej energie;</w:t>
      </w:r>
    </w:p>
    <w:p w14:paraId="62C09FEC" w14:textId="77777777" w:rsidR="006D396E" w:rsidRPr="00C27AC4" w:rsidRDefault="006D396E" w:rsidP="006D396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teplo/chlad, ktoré sa má nahradiť, nemožno vyrobiť z obnoviteľných zdrojov energie, pričom sa vychádza z porovnávacieho posúdenia s nákladovo najefektívnejšou a technicky uskutočniteľnej obnoviteľnej alternatívy pre tú istú kapacitu; výsledok tohto porovnávacieho posúdenia sa uverejňuje a je predmetom konzultácií so zainteresovanými stranami;</w:t>
      </w:r>
    </w:p>
    <w:p w14:paraId="7319A208" w14:textId="77777777" w:rsidR="006D396E" w:rsidRPr="00C27AC4" w:rsidRDefault="006D396E" w:rsidP="006D396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činnosť nahrádza existujúcu činnosť výroby tepla/chladu s vysokými emisiami, pri ktorej sa využívajútuhé alebo kvapalné fosílne palivá;</w:t>
      </w:r>
    </w:p>
    <w:p w14:paraId="388AFF0D" w14:textId="77777777" w:rsidR="006D396E" w:rsidRPr="00C27AC4" w:rsidRDefault="006D396E" w:rsidP="006D396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novoinštalovaná výrobná kapacita nepresahuje kapacitu nahradeného zariadenia;</w:t>
      </w:r>
    </w:p>
    <w:p w14:paraId="2A93EA4B" w14:textId="77777777" w:rsidR="006D396E" w:rsidRPr="00C27AC4" w:rsidRDefault="006D396E" w:rsidP="006D396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zariadenie je navrhnuté a vybudované tak, že využíva obnoviteľné a/alebo nízkouhlíkové plynné palivá a prechod na plné využívanie obnoviteľných a/alebo nízkouhlíkových plynných palív sa uskutoční do 31. decembra 2035 so záväzkom a overiteľným plánom schváleným riadiacim orgánom podniku;</w:t>
      </w:r>
    </w:p>
    <w:p w14:paraId="48728D64" w14:textId="77777777" w:rsidR="006D396E" w:rsidRPr="00C27AC4" w:rsidRDefault="006D396E" w:rsidP="006D396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nahradenie vedie k zníženiu emisií skleníkových plynov aspoň o 55 % na kWh výstupnej energie;</w:t>
      </w:r>
    </w:p>
    <w:p w14:paraId="0C685E3F" w14:textId="77777777" w:rsidR="006D396E" w:rsidRPr="00C27AC4" w:rsidRDefault="006D396E" w:rsidP="006D396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renováciou zariadenia sa nezvýši výrobná kapacita zariadenia;</w:t>
      </w:r>
    </w:p>
    <w:p w14:paraId="2A1EC371" w14:textId="02FCADFE" w:rsidR="006D396E" w:rsidRPr="00C27AC4" w:rsidRDefault="006D396E" w:rsidP="006D396E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lastRenderedPageBreak/>
        <w:t>ak sa činnosť vykonáva na území členského štátu, v ktorom sa na výrobu energie využíva uhlie, uvedený členský štát sa zaviazal postupne ukončovať využívanie výroby energie z uhlia a oznámil to vo svojom integrovanom národnom energetickom a klimatickom pláne uvedenom v článku 3 nariadenia (EÚ) 2018/1999 alebo v inom nástroji.</w:t>
      </w:r>
    </w:p>
    <w:p w14:paraId="7FDE54A7" w14:textId="77777777" w:rsidR="006D396E" w:rsidRPr="00C27AC4" w:rsidRDefault="006D396E" w:rsidP="006D396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</w:p>
    <w:p w14:paraId="21F8EF8C" w14:textId="6D876FF1" w:rsidR="00F75481" w:rsidRPr="00C27AC4" w:rsidRDefault="006D396E" w:rsidP="006D396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  <w:r w:rsidRPr="00C27AC4">
        <w:rPr>
          <w:rFonts w:ascii="Arial Narrow" w:eastAsiaTheme="minorHAnsi" w:hAnsi="Arial Narrow" w:cstheme="minorBidi"/>
          <w:lang w:eastAsia="en-US"/>
          <w14:ligatures w14:val="standardContextual"/>
        </w:rPr>
        <w:t>Splnenie kritérií uvedených v bode 1 písm. b) overuje nezávislá tretia strana. Nezávislý overovateľ, ktorý je treťou stranou, má potrebné zdroje a odborné znalosti na vykonanie takéhoto overovania. Nezávislý overovateľ, ktorý je treťou stranou, nie je v konflikte záujmov s vlastníkom či financovateľom a nezapája sa do prípravy či prevádzky činnosti. Nezávislý overovateľ, ktorý je treťou stranou, dôsledne overuje plnenie technických kritérií preskúmania.</w:t>
      </w:r>
    </w:p>
    <w:p w14:paraId="135D9441" w14:textId="77777777" w:rsidR="006D396E" w:rsidRPr="00C27AC4" w:rsidRDefault="006D396E" w:rsidP="006D396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theme="minorBidi"/>
          <w:lang w:eastAsia="en-US"/>
          <w14:ligatures w14:val="standardContextual"/>
        </w:rPr>
      </w:pPr>
    </w:p>
    <w:sectPr w:rsidR="006D396E" w:rsidRPr="00C27AC4" w:rsidSect="00C6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198"/>
    <w:multiLevelType w:val="hybridMultilevel"/>
    <w:tmpl w:val="BAEEBCF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03629"/>
    <w:multiLevelType w:val="hybridMultilevel"/>
    <w:tmpl w:val="EFB8FBDE"/>
    <w:lvl w:ilvl="0" w:tplc="041B001B">
      <w:start w:val="1"/>
      <w:numFmt w:val="lowerRoman"/>
      <w:lvlText w:val="%1."/>
      <w:lvlJc w:val="righ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FE22DF"/>
    <w:multiLevelType w:val="hybridMultilevel"/>
    <w:tmpl w:val="8AFA17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3D8"/>
    <w:multiLevelType w:val="hybridMultilevel"/>
    <w:tmpl w:val="9A60FC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556A1"/>
    <w:multiLevelType w:val="hybridMultilevel"/>
    <w:tmpl w:val="A8FC484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6A5A662A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91045"/>
    <w:multiLevelType w:val="hybridMultilevel"/>
    <w:tmpl w:val="B9F8DA2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B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410C2"/>
    <w:multiLevelType w:val="hybridMultilevel"/>
    <w:tmpl w:val="74D23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4781">
    <w:abstractNumId w:val="0"/>
  </w:num>
  <w:num w:numId="2" w16cid:durableId="327712429">
    <w:abstractNumId w:val="5"/>
  </w:num>
  <w:num w:numId="3" w16cid:durableId="828012489">
    <w:abstractNumId w:val="3"/>
  </w:num>
  <w:num w:numId="4" w16cid:durableId="829247678">
    <w:abstractNumId w:val="2"/>
  </w:num>
  <w:num w:numId="5" w16cid:durableId="1929802733">
    <w:abstractNumId w:val="4"/>
  </w:num>
  <w:num w:numId="6" w16cid:durableId="321275155">
    <w:abstractNumId w:val="6"/>
  </w:num>
  <w:num w:numId="7" w16cid:durableId="32158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60"/>
    <w:rsid w:val="0011004D"/>
    <w:rsid w:val="00153D82"/>
    <w:rsid w:val="001E0F0B"/>
    <w:rsid w:val="0026203D"/>
    <w:rsid w:val="002E57C4"/>
    <w:rsid w:val="002F07BC"/>
    <w:rsid w:val="002F6A46"/>
    <w:rsid w:val="00490109"/>
    <w:rsid w:val="005621CC"/>
    <w:rsid w:val="00567415"/>
    <w:rsid w:val="005A08F3"/>
    <w:rsid w:val="00610F68"/>
    <w:rsid w:val="00623C6F"/>
    <w:rsid w:val="00632DCE"/>
    <w:rsid w:val="006D396E"/>
    <w:rsid w:val="006D65BC"/>
    <w:rsid w:val="006E1E22"/>
    <w:rsid w:val="00771E1F"/>
    <w:rsid w:val="008226D9"/>
    <w:rsid w:val="00852383"/>
    <w:rsid w:val="00875137"/>
    <w:rsid w:val="008B0B9E"/>
    <w:rsid w:val="008E73C2"/>
    <w:rsid w:val="009A6145"/>
    <w:rsid w:val="009C38E0"/>
    <w:rsid w:val="00A2314A"/>
    <w:rsid w:val="00A23752"/>
    <w:rsid w:val="00A54265"/>
    <w:rsid w:val="00A96045"/>
    <w:rsid w:val="00C13F40"/>
    <w:rsid w:val="00C27AC4"/>
    <w:rsid w:val="00C519F3"/>
    <w:rsid w:val="00C61C87"/>
    <w:rsid w:val="00C90F2A"/>
    <w:rsid w:val="00D04CF6"/>
    <w:rsid w:val="00D43116"/>
    <w:rsid w:val="00D73E60"/>
    <w:rsid w:val="00DC5669"/>
    <w:rsid w:val="00E57553"/>
    <w:rsid w:val="00E8012A"/>
    <w:rsid w:val="00E857B9"/>
    <w:rsid w:val="00EC1B9D"/>
    <w:rsid w:val="00F75481"/>
    <w:rsid w:val="00F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3D36"/>
  <w15:chartTrackingRefBased/>
  <w15:docId w15:val="{826E2235-9C6E-404B-91EE-216A1BD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D7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C9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10F68"/>
    <w:rPr>
      <w:color w:val="666666"/>
    </w:rPr>
  </w:style>
  <w:style w:type="paragraph" w:styleId="Odsekzoznamu">
    <w:name w:val="List Paragraph"/>
    <w:basedOn w:val="Normlny"/>
    <w:uiPriority w:val="34"/>
    <w:qFormat/>
    <w:rsid w:val="0026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Kvetuska</dc:creator>
  <cp:keywords/>
  <dc:description/>
  <cp:lastModifiedBy>Person Peter</cp:lastModifiedBy>
  <cp:revision>5</cp:revision>
  <dcterms:created xsi:type="dcterms:W3CDTF">2024-04-15T06:59:00Z</dcterms:created>
  <dcterms:modified xsi:type="dcterms:W3CDTF">2024-04-16T13:24:00Z</dcterms:modified>
</cp:coreProperties>
</file>