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EB89E" w14:textId="4F16BD24" w:rsidR="00E13A44" w:rsidRPr="00800155" w:rsidRDefault="00C554F2" w:rsidP="008514E3">
      <w:pPr>
        <w:pStyle w:val="Bezriadkovania"/>
        <w:jc w:val="right"/>
      </w:pPr>
      <w:r w:rsidRPr="00800155">
        <w:t xml:space="preserve">Príloha č. </w:t>
      </w:r>
      <w:r w:rsidR="002B7C5A" w:rsidRPr="00800155">
        <w:t>3</w:t>
      </w:r>
      <w:r w:rsidRPr="00800155">
        <w:t xml:space="preserve"> k Výzve </w:t>
      </w:r>
    </w:p>
    <w:p w14:paraId="6D3E4DCE" w14:textId="77777777" w:rsidR="00C554F2" w:rsidRPr="00800155" w:rsidRDefault="00C554F2" w:rsidP="008C20F1">
      <w:pPr>
        <w:ind w:right="23"/>
        <w:outlineLvl w:val="0"/>
        <w:rPr>
          <w:rFonts w:ascii="Arial Narrow" w:hAnsi="Arial Narrow" w:cs="Arial"/>
          <w:b/>
        </w:rPr>
      </w:pPr>
    </w:p>
    <w:p w14:paraId="117A85D1" w14:textId="551C1671" w:rsidR="00C554F2" w:rsidRPr="00800155" w:rsidRDefault="00C554F2" w:rsidP="00E7631D">
      <w:pPr>
        <w:spacing w:line="240" w:lineRule="auto"/>
        <w:ind w:right="23"/>
        <w:contextualSpacing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800155">
        <w:rPr>
          <w:rFonts w:ascii="Arial Narrow" w:hAnsi="Arial Narrow" w:cs="Arial"/>
          <w:b/>
          <w:sz w:val="32"/>
          <w:szCs w:val="32"/>
        </w:rPr>
        <w:t>Zoznam oprávnených a neoprávnených výdavkov</w:t>
      </w:r>
    </w:p>
    <w:p w14:paraId="051B983E" w14:textId="17F00CC8" w:rsidR="0054270A" w:rsidRPr="00800155" w:rsidRDefault="0054270A" w:rsidP="00E7631D">
      <w:pPr>
        <w:spacing w:line="240" w:lineRule="auto"/>
        <w:ind w:right="23"/>
        <w:contextualSpacing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800155">
        <w:rPr>
          <w:rFonts w:ascii="Arial Narrow" w:hAnsi="Arial Narrow" w:cs="Arial"/>
          <w:b/>
          <w:sz w:val="32"/>
          <w:szCs w:val="32"/>
        </w:rPr>
        <w:t>K VÝZVE MoF – 2/202</w:t>
      </w:r>
      <w:r w:rsidR="004A0371" w:rsidRPr="00800155">
        <w:rPr>
          <w:rFonts w:ascii="Arial Narrow" w:hAnsi="Arial Narrow" w:cs="Arial"/>
          <w:b/>
          <w:sz w:val="32"/>
          <w:szCs w:val="32"/>
        </w:rPr>
        <w:t>4</w:t>
      </w:r>
    </w:p>
    <w:p w14:paraId="1242C953" w14:textId="77777777" w:rsidR="00C554F2" w:rsidRPr="00800155" w:rsidRDefault="00C554F2" w:rsidP="00A47FC1">
      <w:pPr>
        <w:spacing w:line="240" w:lineRule="auto"/>
        <w:contextualSpacing/>
        <w:rPr>
          <w:rFonts w:ascii="Arial Narrow" w:hAnsi="Arial Narrow" w:cs="Arial"/>
          <w:bCs/>
          <w:sz w:val="20"/>
          <w:szCs w:val="20"/>
        </w:rPr>
      </w:pPr>
    </w:p>
    <w:p w14:paraId="50007E63" w14:textId="77777777" w:rsidR="0060031B" w:rsidRPr="00800155" w:rsidRDefault="0060031B" w:rsidP="00A47FC1">
      <w:pPr>
        <w:spacing w:line="240" w:lineRule="auto"/>
        <w:contextualSpacing/>
        <w:rPr>
          <w:rFonts w:ascii="Arial Narrow" w:hAnsi="Arial Narrow" w:cs="Arial"/>
          <w:bCs/>
          <w:sz w:val="20"/>
          <w:szCs w:val="20"/>
        </w:rPr>
      </w:pPr>
    </w:p>
    <w:p w14:paraId="396F963A" w14:textId="218BD0FF" w:rsidR="00E7631D" w:rsidRPr="00800155" w:rsidRDefault="00E7631D" w:rsidP="0060031B">
      <w:pPr>
        <w:spacing w:line="240" w:lineRule="auto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800155">
        <w:rPr>
          <w:rFonts w:ascii="Arial Narrow" w:hAnsi="Arial Narrow" w:cs="Arial"/>
          <w:b/>
          <w:sz w:val="28"/>
          <w:szCs w:val="28"/>
        </w:rPr>
        <w:t>O</w:t>
      </w:r>
      <w:r w:rsidR="0060031B" w:rsidRPr="00800155">
        <w:rPr>
          <w:rFonts w:ascii="Arial Narrow" w:hAnsi="Arial Narrow" w:cs="Arial"/>
          <w:b/>
          <w:sz w:val="28"/>
          <w:szCs w:val="28"/>
        </w:rPr>
        <w:t>PRÁVNENÉ</w:t>
      </w:r>
      <w:r w:rsidRPr="00800155">
        <w:rPr>
          <w:rFonts w:ascii="Arial Narrow" w:hAnsi="Arial Narrow" w:cs="Arial"/>
          <w:b/>
          <w:sz w:val="28"/>
          <w:szCs w:val="28"/>
        </w:rPr>
        <w:t xml:space="preserve"> </w:t>
      </w:r>
      <w:r w:rsidR="0060031B" w:rsidRPr="00800155">
        <w:rPr>
          <w:rFonts w:ascii="Arial Narrow" w:hAnsi="Arial Narrow" w:cs="Arial"/>
          <w:b/>
          <w:sz w:val="28"/>
          <w:szCs w:val="28"/>
        </w:rPr>
        <w:t>VÝDAVKY</w:t>
      </w:r>
    </w:p>
    <w:p w14:paraId="19A1A97D" w14:textId="458762F6" w:rsidR="004C7F48" w:rsidRPr="00800155" w:rsidRDefault="004C7F48" w:rsidP="00DE7EC8">
      <w:pPr>
        <w:pStyle w:val="Odsekzoznamu"/>
        <w:numPr>
          <w:ilvl w:val="0"/>
          <w:numId w:val="6"/>
        </w:numPr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800155">
        <w:rPr>
          <w:rFonts w:ascii="Arial Narrow" w:hAnsi="Arial Narrow" w:cs="Arial"/>
          <w:b/>
          <w:sz w:val="24"/>
          <w:szCs w:val="24"/>
          <w:u w:val="single"/>
        </w:rPr>
        <w:t>Oprávnené výdavky na vysokoúčinnú kombinovanú výrobu tepla a</w:t>
      </w:r>
      <w:r w:rsidR="00B764D8" w:rsidRPr="00800155">
        <w:rPr>
          <w:rFonts w:ascii="Arial Narrow" w:hAnsi="Arial Narrow" w:cs="Arial"/>
          <w:b/>
          <w:sz w:val="24"/>
          <w:szCs w:val="24"/>
          <w:u w:val="single"/>
        </w:rPr>
        <w:t> </w:t>
      </w:r>
      <w:r w:rsidRPr="00800155">
        <w:rPr>
          <w:rFonts w:ascii="Arial Narrow" w:hAnsi="Arial Narrow" w:cs="Arial"/>
          <w:b/>
          <w:sz w:val="24"/>
          <w:szCs w:val="24"/>
          <w:u w:val="single"/>
        </w:rPr>
        <w:t>elektriny</w:t>
      </w:r>
      <w:r w:rsidR="00B764D8" w:rsidRPr="00800155">
        <w:rPr>
          <w:rFonts w:ascii="Arial Narrow" w:hAnsi="Arial Narrow" w:cs="Arial"/>
          <w:b/>
          <w:sz w:val="24"/>
          <w:szCs w:val="24"/>
          <w:u w:val="single"/>
        </w:rPr>
        <w:t xml:space="preserve"> (VÚ KVET)</w:t>
      </w:r>
      <w:r w:rsidR="008D7E1C" w:rsidRPr="00800155">
        <w:rPr>
          <w:rFonts w:ascii="Arial Narrow" w:hAnsi="Arial Narrow" w:cs="Arial"/>
          <w:b/>
          <w:sz w:val="24"/>
          <w:szCs w:val="24"/>
          <w:u w:val="single"/>
        </w:rPr>
        <w:t xml:space="preserve"> sú celkové investičné výdavky na</w:t>
      </w:r>
      <w:r w:rsidRPr="00800155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14:paraId="62EB8A9C" w14:textId="77777777" w:rsidR="00AE76DE" w:rsidRPr="00800155" w:rsidRDefault="00AE76DE" w:rsidP="00AE76DE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72B87994" w14:textId="77777777" w:rsidR="008D7E1C" w:rsidRPr="00800155" w:rsidRDefault="008D7E1C" w:rsidP="008D7E1C">
      <w:pPr>
        <w:pStyle w:val="Odsekzoznamu"/>
        <w:widowControl w:val="0"/>
        <w:numPr>
          <w:ilvl w:val="2"/>
          <w:numId w:val="17"/>
        </w:numPr>
        <w:tabs>
          <w:tab w:val="left" w:pos="860"/>
        </w:tabs>
        <w:autoSpaceDE w:val="0"/>
        <w:autoSpaceDN w:val="0"/>
        <w:spacing w:before="12" w:after="0" w:line="273" w:lineRule="auto"/>
        <w:ind w:right="139"/>
        <w:contextualSpacing w:val="0"/>
        <w:jc w:val="both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projekty výstavby VÚ KVET, rekonštrukcie a modernizácie zariadení KVET, ktoré slúžia na pokrytie dopytu, po využiteľnom teple aj v systémoch centralizovaného zásobovania teplom tak, aby po rekonštrukcii alebo modernizácii spĺňali definíciu VÚ KVET;</w:t>
      </w:r>
    </w:p>
    <w:p w14:paraId="2A1D04A0" w14:textId="0F92CD7B" w:rsidR="008D7E1C" w:rsidRPr="00800155" w:rsidRDefault="008D7E1C" w:rsidP="008D7E1C">
      <w:pPr>
        <w:pStyle w:val="Odsekzoznamu"/>
        <w:widowControl w:val="0"/>
        <w:numPr>
          <w:ilvl w:val="2"/>
          <w:numId w:val="17"/>
        </w:numPr>
        <w:tabs>
          <w:tab w:val="left" w:pos="860"/>
        </w:tabs>
        <w:autoSpaceDE w:val="0"/>
        <w:autoSpaceDN w:val="0"/>
        <w:spacing w:after="0" w:line="273" w:lineRule="auto"/>
        <w:ind w:right="140"/>
        <w:contextualSpacing w:val="0"/>
        <w:jc w:val="both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modernizáciu, rekonštrukciu a výmenu existujúceho zariadenia VÚ KVET prinášajúcu v porovnaní s pôvodnou situáciou vyššiu účinnosť a nové alebo existujúce zariadenia, ktoré dosiahnu parametre VÚ KVET realizáciou projektu;</w:t>
      </w:r>
    </w:p>
    <w:p w14:paraId="37194648" w14:textId="5D11B413" w:rsidR="00053B86" w:rsidRPr="00800155" w:rsidRDefault="00053B86" w:rsidP="00053B86">
      <w:pPr>
        <w:pStyle w:val="Odsekzoznamu"/>
        <w:spacing w:line="240" w:lineRule="auto"/>
        <w:jc w:val="both"/>
        <w:outlineLvl w:val="0"/>
        <w:rPr>
          <w:rFonts w:ascii="Arial Narrow" w:hAnsi="Arial Narrow"/>
          <w:sz w:val="24"/>
          <w:szCs w:val="24"/>
          <w:highlight w:val="cyan"/>
        </w:rPr>
      </w:pPr>
    </w:p>
    <w:p w14:paraId="3A7E7AF9" w14:textId="6B64CB03" w:rsidR="00E33F3F" w:rsidRPr="00800155" w:rsidRDefault="00E54B2C" w:rsidP="00E33F3F">
      <w:pPr>
        <w:pStyle w:val="Odsekzoznamu"/>
        <w:numPr>
          <w:ilvl w:val="0"/>
          <w:numId w:val="6"/>
        </w:numPr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800155">
        <w:rPr>
          <w:rFonts w:ascii="Arial Narrow" w:hAnsi="Arial Narrow" w:cs="Arial"/>
          <w:b/>
          <w:sz w:val="24"/>
          <w:szCs w:val="24"/>
          <w:u w:val="single"/>
        </w:rPr>
        <w:t>Oprávnené výdavky</w:t>
      </w:r>
      <w:r w:rsidR="00E33F3F" w:rsidRPr="00800155">
        <w:rPr>
          <w:rFonts w:ascii="Arial Narrow" w:hAnsi="Arial Narrow" w:cs="Arial"/>
          <w:b/>
          <w:sz w:val="24"/>
          <w:szCs w:val="24"/>
          <w:u w:val="single"/>
        </w:rPr>
        <w:t xml:space="preserve"> na energeticky účinné centralizované zásobovanie teplom a chladom</w:t>
      </w:r>
    </w:p>
    <w:p w14:paraId="6282480A" w14:textId="77777777" w:rsidR="00AE76DE" w:rsidRPr="00800155" w:rsidRDefault="00AE76DE" w:rsidP="00AE76DE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68CE4F9C" w14:textId="4A786C00" w:rsidR="00E54B2C" w:rsidRPr="00800155" w:rsidRDefault="00570A59" w:rsidP="00946719">
      <w:pPr>
        <w:pStyle w:val="Odsekzoznamu"/>
        <w:numPr>
          <w:ilvl w:val="0"/>
          <w:numId w:val="18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ak sa poskytuje pomoc podľa článku H.2. bod 4 výzvy o</w:t>
      </w:r>
      <w:r w:rsidR="00E54B2C" w:rsidRPr="00800155">
        <w:rPr>
          <w:rFonts w:ascii="Arial Narrow" w:hAnsi="Arial Narrow" w:cs="Arial"/>
          <w:bCs/>
          <w:sz w:val="24"/>
          <w:szCs w:val="24"/>
        </w:rPr>
        <w:t>právnenými výdavkami sú investičné náklady súvisiace s vý</w:t>
      </w:r>
      <w:r w:rsidR="000F56CF" w:rsidRPr="00800155">
        <w:rPr>
          <w:rFonts w:ascii="Arial Narrow" w:hAnsi="Arial Narrow" w:cs="Arial"/>
          <w:bCs/>
          <w:sz w:val="24"/>
          <w:szCs w:val="24"/>
        </w:rPr>
        <w:t>stavbou alebo modernizáciou ener</w:t>
      </w:r>
      <w:r w:rsidR="00E54B2C" w:rsidRPr="00800155">
        <w:rPr>
          <w:rFonts w:ascii="Arial Narrow" w:hAnsi="Arial Narrow" w:cs="Arial"/>
          <w:bCs/>
          <w:sz w:val="24"/>
          <w:szCs w:val="24"/>
        </w:rPr>
        <w:t>geticky účinného systému centralizovaného zás</w:t>
      </w:r>
      <w:r w:rsidRPr="00800155">
        <w:rPr>
          <w:rFonts w:ascii="Arial Narrow" w:hAnsi="Arial Narrow" w:cs="Arial"/>
          <w:bCs/>
          <w:sz w:val="24"/>
          <w:szCs w:val="24"/>
        </w:rPr>
        <w:t>obovania teplom a/alebo chladom</w:t>
      </w:r>
      <w:r w:rsidRPr="00800155">
        <w:rPr>
          <w:rFonts w:ascii="Arial Narrow" w:hAnsi="Arial Narrow"/>
          <w:w w:val="90"/>
          <w:sz w:val="24"/>
          <w:szCs w:val="24"/>
        </w:rPr>
        <w:t>;</w:t>
      </w:r>
    </w:p>
    <w:p w14:paraId="65682A44" w14:textId="4A8A1F96" w:rsidR="00C238D8" w:rsidRPr="00800155" w:rsidRDefault="00570A59" w:rsidP="00946719">
      <w:pPr>
        <w:pStyle w:val="Odsekzoznamu"/>
        <w:numPr>
          <w:ilvl w:val="0"/>
          <w:numId w:val="18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ak sa poskytuje pomoc podľa článku H.2. bod 5 výzvy o</w:t>
      </w:r>
      <w:r w:rsidR="000F56CF" w:rsidRPr="00800155">
        <w:rPr>
          <w:rFonts w:ascii="Arial Narrow" w:hAnsi="Arial Narrow" w:cs="Arial"/>
          <w:bCs/>
          <w:sz w:val="24"/>
          <w:szCs w:val="24"/>
        </w:rPr>
        <w:t xml:space="preserve">právnenými výdavkami </w:t>
      </w:r>
      <w:r w:rsidR="00C238D8" w:rsidRPr="00800155">
        <w:rPr>
          <w:rFonts w:ascii="Arial Narrow" w:hAnsi="Arial Narrow" w:cs="Arial"/>
          <w:bCs/>
          <w:sz w:val="24"/>
          <w:szCs w:val="24"/>
        </w:rPr>
        <w:t>je „</w:t>
      </w:r>
      <w:r w:rsidR="00CD172E" w:rsidRPr="00800155">
        <w:rPr>
          <w:rFonts w:ascii="Arial Narrow" w:hAnsi="Arial Narrow" w:cs="Arial"/>
          <w:sz w:val="24"/>
          <w:szCs w:val="24"/>
        </w:rPr>
        <w:t>„likvidná medzera</w:t>
      </w:r>
      <w:r w:rsidR="00C238D8" w:rsidRPr="00800155">
        <w:rPr>
          <w:rFonts w:ascii="Arial Narrow" w:hAnsi="Arial Narrow" w:cs="Arial"/>
          <w:bCs/>
          <w:sz w:val="24"/>
          <w:szCs w:val="24"/>
        </w:rPr>
        <w:t>“ t. j. čisté dodatočné náklady určené na základe rozdielu medzi hospodárskymi príjmami a nákladmi (vrátane investícií a prevádzky) podporeného projektu a hospodárskymi príjmami a nákladmi alternatívneho projektu, ktorý by príjemca pomoci vierohodne uskutočnil</w:t>
      </w:r>
      <w:r w:rsidRPr="00800155">
        <w:rPr>
          <w:rFonts w:ascii="Arial Narrow" w:hAnsi="Arial Narrow" w:cs="Arial"/>
          <w:bCs/>
          <w:sz w:val="24"/>
          <w:szCs w:val="24"/>
        </w:rPr>
        <w:t xml:space="preserve"> v prípade neposkytnutia pomoci (kontrafaktuálny scenár) </w:t>
      </w:r>
      <w:r w:rsidR="00C238D8" w:rsidRPr="00800155">
        <w:rPr>
          <w:rFonts w:ascii="Arial Narrow" w:hAnsi="Arial Narrow" w:cs="Arial"/>
          <w:bCs/>
          <w:sz w:val="24"/>
          <w:szCs w:val="24"/>
        </w:rPr>
        <w:t>počas cel</w:t>
      </w:r>
      <w:r w:rsidRPr="00800155">
        <w:rPr>
          <w:rFonts w:ascii="Arial Narrow" w:hAnsi="Arial Narrow" w:cs="Arial"/>
          <w:bCs/>
          <w:sz w:val="24"/>
          <w:szCs w:val="24"/>
        </w:rPr>
        <w:t xml:space="preserve">ej životnosti </w:t>
      </w:r>
      <w:r w:rsidR="00C238D8" w:rsidRPr="00800155">
        <w:rPr>
          <w:rFonts w:ascii="Arial Narrow" w:hAnsi="Arial Narrow" w:cs="Arial"/>
          <w:bCs/>
          <w:sz w:val="24"/>
          <w:szCs w:val="24"/>
        </w:rPr>
        <w:t>projektu. Typické čisté dodatočné náklady možno odhadnúť ako rozdiel medzi čistou súčasnou hodnotou v rámci faktického a kontrafaktuálneho scenára</w:t>
      </w:r>
      <w:r w:rsidRPr="00800155">
        <w:rPr>
          <w:rFonts w:ascii="Arial Narrow" w:hAnsi="Arial Narrow" w:cs="Arial"/>
          <w:bCs/>
          <w:sz w:val="24"/>
          <w:szCs w:val="24"/>
        </w:rPr>
        <w:t>.</w:t>
      </w:r>
    </w:p>
    <w:p w14:paraId="42A02F75" w14:textId="77777777" w:rsidR="00A72AB1" w:rsidRPr="00800155" w:rsidRDefault="00A72AB1" w:rsidP="00A72AB1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tbl>
      <w:tblPr>
        <w:tblStyle w:val="Mriekatabuky"/>
        <w:tblW w:w="0" w:type="auto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4378D1" w:rsidRPr="00800155" w14:paraId="3CAC844D" w14:textId="77777777" w:rsidTr="004378D1">
        <w:trPr>
          <w:trHeight w:val="1112"/>
        </w:trPr>
        <w:tc>
          <w:tcPr>
            <w:tcW w:w="7933" w:type="dxa"/>
          </w:tcPr>
          <w:p w14:paraId="0A690337" w14:textId="3A2C0274" w:rsidR="004378D1" w:rsidRPr="00800155" w:rsidRDefault="004378D1" w:rsidP="004378D1">
            <w:pPr>
              <w:pStyle w:val="Odsekzoznamu"/>
              <w:ind w:left="1080"/>
              <w:jc w:val="both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/>
                <w:sz w:val="24"/>
                <w:szCs w:val="24"/>
              </w:rPr>
              <w:t>Vzorec pre výpočet v rámci faktického a kontrafaktuálneho scenára</w:t>
            </w:r>
            <w:r w:rsidR="00A61F1C">
              <w:rPr>
                <w:rStyle w:val="Odkaznapoznmkupodiarou"/>
                <w:rFonts w:ascii="Arial Narrow" w:hAnsi="Arial Narrow" w:cs="Arial"/>
                <w:b/>
                <w:sz w:val="24"/>
                <w:szCs w:val="24"/>
              </w:rPr>
              <w:footnoteReference w:id="1"/>
            </w:r>
          </w:p>
          <w:p w14:paraId="4317E2E7" w14:textId="77777777" w:rsidR="004378D1" w:rsidRPr="00800155" w:rsidRDefault="004378D1" w:rsidP="004378D1">
            <w:pPr>
              <w:pStyle w:val="Odsekzoznamu"/>
              <w:ind w:left="1080"/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336E1F5" w14:textId="17756793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>Čistá súčasná hodnota:</w:t>
            </w:r>
          </w:p>
          <w:p w14:paraId="0E45855C" w14:textId="4EABCAA0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/>
                <w:sz w:val="24"/>
                <w:szCs w:val="24"/>
              </w:rPr>
              <w:t>NPV</w:t>
            </w: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800155">
              <w:rPr>
                <w:rStyle w:val="cf01"/>
                <w:rFonts w:ascii="Arial Narrow" w:hAnsi="Arial Narrow"/>
                <w:sz w:val="24"/>
                <w:szCs w:val="24"/>
              </w:rPr>
              <w:t xml:space="preserve">= </w:t>
            </w:r>
            <w:r w:rsidRPr="00800155">
              <w:rPr>
                <w:rStyle w:val="cf11"/>
                <w:rFonts w:ascii="Arial Narrow" w:hAnsi="Arial Narrow"/>
                <w:sz w:val="24"/>
                <w:szCs w:val="24"/>
              </w:rPr>
              <w:sym w:font="Symbol" w:char="F053"/>
            </w: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 xml:space="preserve"> [CFn / (1 + r)n]</w:t>
            </w:r>
          </w:p>
          <w:p w14:paraId="1C19E235" w14:textId="77777777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/>
                <w:sz w:val="24"/>
                <w:szCs w:val="24"/>
              </w:rPr>
              <w:t>CF</w:t>
            </w: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> = finančný tok za každý rok (cash flow),</w:t>
            </w:r>
          </w:p>
          <w:p w14:paraId="2807BF2E" w14:textId="77777777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> = predpokladaná doba životnosti projektu (investície),</w:t>
            </w:r>
          </w:p>
          <w:p w14:paraId="123BDC69" w14:textId="4C3E1CD4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/>
                <w:sz w:val="24"/>
                <w:szCs w:val="24"/>
              </w:rPr>
              <w:t>r</w:t>
            </w: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> = diskontná sadzba.</w:t>
            </w:r>
          </w:p>
          <w:p w14:paraId="3D809B0F" w14:textId="77777777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495A6C1" w14:textId="1903F4F1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 xml:space="preserve">Predpokladaná doba životnosti: 20 rokov </w:t>
            </w:r>
          </w:p>
          <w:p w14:paraId="7C2AFE4B" w14:textId="0B41A65B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/>
                <w:sz w:val="24"/>
                <w:szCs w:val="24"/>
              </w:rPr>
              <w:t>Diskontná sadzba</w:t>
            </w:r>
            <w:r w:rsidR="00960760" w:rsidRPr="00800155">
              <w:rPr>
                <w:rStyle w:val="Odkaznapoznmkupodiarou"/>
                <w:rFonts w:ascii="Arial Narrow" w:hAnsi="Arial Narrow" w:cs="Arial"/>
                <w:bCs/>
                <w:sz w:val="24"/>
                <w:szCs w:val="24"/>
              </w:rPr>
              <w:footnoteReference w:id="2"/>
            </w:r>
            <w:r w:rsidRPr="00800155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14:paraId="186A8EB1" w14:textId="77777777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>3,64% + 1 = 4,64 (základná sadzba + 100 bázických bodov)</w:t>
            </w:r>
          </w:p>
          <w:p w14:paraId="4AF0D120" w14:textId="34BB29DC" w:rsidR="004378D1" w:rsidRPr="00800155" w:rsidRDefault="004378D1" w:rsidP="004378D1">
            <w:pPr>
              <w:jc w:val="both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00155">
              <w:rPr>
                <w:rFonts w:ascii="Arial Narrow" w:hAnsi="Arial Narrow" w:cs="Arial"/>
                <w:bCs/>
                <w:sz w:val="24"/>
                <w:szCs w:val="24"/>
              </w:rPr>
              <w:t>0,0464</w:t>
            </w:r>
          </w:p>
          <w:p w14:paraId="397AF241" w14:textId="0F3010FE" w:rsidR="00B83F42" w:rsidRPr="00B83F42" w:rsidRDefault="00B83F42" w:rsidP="00C22E34">
            <w:pPr>
              <w:jc w:val="both"/>
              <w:outlineLvl w:val="0"/>
              <w:rPr>
                <w:color w:val="0563C1" w:themeColor="hyperlink"/>
                <w:u w:val="single"/>
              </w:rPr>
            </w:pPr>
            <w:hyperlink r:id="rId8" w:history="1">
              <w:r w:rsidR="004378D1" w:rsidRPr="00800155">
                <w:rPr>
                  <w:rStyle w:val="Hypertextovprepojenie"/>
                  <w:rFonts w:ascii="Arial Narrow" w:hAnsi="Arial Narrow" w:cs="Arial"/>
                  <w:bCs/>
                  <w:sz w:val="24"/>
                  <w:szCs w:val="24"/>
                </w:rPr>
                <w:t>https://www.antimon.gov.sk/data/files/1994_-ht373-lms-reference-rate-slovakia_sk_1_6_2023.pdf?csrt=16431581201140956450</w:t>
              </w:r>
            </w:hyperlink>
          </w:p>
        </w:tc>
      </w:tr>
    </w:tbl>
    <w:p w14:paraId="28FD9E56" w14:textId="77777777" w:rsidR="004378D1" w:rsidRPr="00800155" w:rsidRDefault="004378D1" w:rsidP="00A72AB1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11397118" w14:textId="77777777" w:rsidR="004378D1" w:rsidRPr="00800155" w:rsidRDefault="004378D1" w:rsidP="00A72AB1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0FA9F3F8" w14:textId="77777777" w:rsidR="000B3843" w:rsidRPr="00800155" w:rsidRDefault="000B3843" w:rsidP="00A72AB1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1DFF3C38" w14:textId="77777777" w:rsidR="00A72AB1" w:rsidRPr="00800155" w:rsidRDefault="00A72AB1" w:rsidP="00993248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800155">
        <w:rPr>
          <w:rFonts w:ascii="Arial Narrow" w:hAnsi="Arial Narrow" w:cs="Arial"/>
          <w:b/>
          <w:sz w:val="24"/>
          <w:szCs w:val="24"/>
          <w:u w:val="single"/>
        </w:rPr>
        <w:t xml:space="preserve">Spoločné ustanovenia k oprávneným výdavkom </w:t>
      </w:r>
    </w:p>
    <w:p w14:paraId="5727DBF9" w14:textId="77777777" w:rsidR="00A72AB1" w:rsidRPr="00800155" w:rsidRDefault="00A72AB1" w:rsidP="00A72AB1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7A128560" w14:textId="70219EA0" w:rsidR="009864EC" w:rsidRPr="00800155" w:rsidRDefault="00A72AB1" w:rsidP="00A72AB1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800155">
        <w:rPr>
          <w:rFonts w:ascii="Arial Narrow" w:hAnsi="Arial Narrow" w:cs="Arial"/>
          <w:b/>
          <w:sz w:val="24"/>
          <w:szCs w:val="24"/>
        </w:rPr>
        <w:t xml:space="preserve">V súlade s touto </w:t>
      </w:r>
      <w:r w:rsidR="00D24B8F">
        <w:rPr>
          <w:rFonts w:ascii="Arial Narrow" w:hAnsi="Arial Narrow" w:cs="Arial"/>
          <w:b/>
          <w:sz w:val="24"/>
          <w:szCs w:val="24"/>
        </w:rPr>
        <w:t>výzvou</w:t>
      </w:r>
      <w:r w:rsidR="00420CCB" w:rsidRPr="00800155">
        <w:rPr>
          <w:rFonts w:ascii="Arial Narrow" w:hAnsi="Arial Narrow" w:cs="Arial"/>
          <w:b/>
          <w:sz w:val="24"/>
          <w:szCs w:val="24"/>
        </w:rPr>
        <w:t xml:space="preserve"> </w:t>
      </w:r>
      <w:r w:rsidRPr="00800155">
        <w:rPr>
          <w:rFonts w:ascii="Arial Narrow" w:hAnsi="Arial Narrow" w:cs="Arial"/>
          <w:b/>
          <w:sz w:val="24"/>
          <w:szCs w:val="24"/>
        </w:rPr>
        <w:t xml:space="preserve">sa za oprávnené výdavky považujú investičné výdavky vynaložené príjemcom pomoci v súvislosti s realizáciou oprávneného projektu na: </w:t>
      </w:r>
    </w:p>
    <w:p w14:paraId="61B32649" w14:textId="77777777" w:rsidR="009864EC" w:rsidRPr="00800155" w:rsidRDefault="009864EC" w:rsidP="00A72AB1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  <w:u w:val="single"/>
        </w:rPr>
      </w:pPr>
    </w:p>
    <w:p w14:paraId="2D4ECB38" w14:textId="77777777" w:rsidR="00590A3A" w:rsidRPr="00800155" w:rsidRDefault="00A72AB1" w:rsidP="00590A3A">
      <w:pPr>
        <w:pStyle w:val="Odsekzoznamu"/>
        <w:numPr>
          <w:ilvl w:val="0"/>
          <w:numId w:val="9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obstaranie dlhodobého hmotného majetku (výstavba/rozšírenie, rekonštrukcia alebo modernizácia rozvodov tepla v rámci energeticky účinného centralizovaného zásobovania teplom a chladom vrátane systémov na akumuláciu tepla </w:t>
      </w:r>
      <w:r w:rsidR="00420CCB" w:rsidRPr="00800155">
        <w:rPr>
          <w:rFonts w:ascii="Arial Narrow" w:hAnsi="Arial Narrow" w:cs="Arial"/>
          <w:bCs/>
          <w:sz w:val="24"/>
          <w:szCs w:val="24"/>
        </w:rPr>
        <w:t>a chladu a výstavba/rozšírenie, rekonštrukcia alebo modernizácia zdrojov</w:t>
      </w:r>
      <w:r w:rsidR="00590A3A" w:rsidRPr="00800155">
        <w:rPr>
          <w:rFonts w:ascii="Arial Narrow" w:hAnsi="Arial Narrow" w:cs="Arial"/>
          <w:bCs/>
          <w:sz w:val="24"/>
          <w:szCs w:val="24"/>
        </w:rPr>
        <w:t xml:space="preserve"> a jednotlivých technologických častí v rámci vysokoúčinnej kombinovanej výroby tepla a elektriny, kde teplo je dodávané do systému centralizovaného zásobovania teplom a chladom a pre technologické potreby;</w:t>
      </w:r>
    </w:p>
    <w:p w14:paraId="6673E7D2" w14:textId="59ED8FD4" w:rsidR="009864EC" w:rsidRPr="00800155" w:rsidRDefault="00A72AB1" w:rsidP="00590A3A">
      <w:pPr>
        <w:pStyle w:val="Odsekzoznamu"/>
        <w:spacing w:line="240" w:lineRule="auto"/>
        <w:ind w:left="1080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CABB3D6" w14:textId="7677EEDA" w:rsidR="009864EC" w:rsidRPr="00800155" w:rsidRDefault="00A72AB1" w:rsidP="009864EC">
      <w:pPr>
        <w:pStyle w:val="Odsekzoznamu"/>
        <w:numPr>
          <w:ilvl w:val="0"/>
          <w:numId w:val="9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  <w:u w:val="single"/>
        </w:rPr>
        <w:t>obstaranie hmotného a nehmotného majetku (softvéru) nevyhnutného na riadne využívanie hmotného majetku určeného na zvýšenie inteligencie rozvodov tepla v rámci účinných CZT, pričom môže ísť aj o obstaranie:</w:t>
      </w:r>
      <w:r w:rsidRPr="00800155">
        <w:rPr>
          <w:rFonts w:ascii="Arial Narrow" w:hAnsi="Arial Narrow" w:cs="Arial"/>
          <w:bCs/>
          <w:sz w:val="24"/>
          <w:szCs w:val="24"/>
        </w:rPr>
        <w:t xml:space="preserve"> </w:t>
      </w:r>
      <w:r w:rsidRPr="00800155">
        <w:rPr>
          <w:rFonts w:ascii="Arial Narrow" w:hAnsi="Arial Narrow" w:cs="Arial"/>
          <w:bCs/>
          <w:sz w:val="24"/>
          <w:szCs w:val="24"/>
        </w:rPr>
        <w:softHyphen/>
      </w:r>
    </w:p>
    <w:p w14:paraId="5A9CAB22" w14:textId="3A8F3C8A" w:rsidR="00ED5374" w:rsidRPr="00800155" w:rsidRDefault="00A72AB1" w:rsidP="009F7952">
      <w:pPr>
        <w:pStyle w:val="Odsekzoznamu"/>
        <w:spacing w:line="240" w:lineRule="auto"/>
        <w:ind w:left="1080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systémov digitalizácie a prenosu dát na zvyšovanie inteligencie sústav CZT (smartening) ako súčasť systému energeticky účinného centralizovaného zásobovania teplom a chladom, podpora inteligentných energetických systémov diaľkového vykurovania a chladenia, vrátane ich optimalizácie, zavádzanie systémov merania a riadenia (vrátane SMART riešení) za účelom kybernetickej bezpečnosti, efektívneho zberu a vyhodnocovania dát a pružnej reakcie na vývoj spotreby energií a tiež za účelom efektívneho napájania samovýrobcov tepla z OZE na systém CZT. </w:t>
      </w:r>
    </w:p>
    <w:p w14:paraId="0202313B" w14:textId="77777777" w:rsidR="00ED5374" w:rsidRPr="00800155" w:rsidRDefault="00ED5374" w:rsidP="00993248">
      <w:pPr>
        <w:pStyle w:val="Odsekzoznamu"/>
        <w:spacing w:line="240" w:lineRule="auto"/>
        <w:ind w:left="1080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683B5A90" w14:textId="77777777" w:rsidR="007D1BD2" w:rsidRPr="00800155" w:rsidRDefault="00A72AB1" w:rsidP="007D1BD2">
      <w:pPr>
        <w:pStyle w:val="Odsekzoznamu"/>
        <w:numPr>
          <w:ilvl w:val="0"/>
          <w:numId w:val="9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  <w:u w:val="single"/>
        </w:rPr>
        <w:t>Majetok obstaraný v rámci projektu musí spĺňať tieto podmienky:</w:t>
      </w:r>
      <w:r w:rsidRPr="00800155">
        <w:rPr>
          <w:rFonts w:ascii="Arial Narrow" w:hAnsi="Arial Narrow" w:cs="Arial"/>
          <w:bCs/>
          <w:sz w:val="24"/>
          <w:szCs w:val="24"/>
        </w:rPr>
        <w:t xml:space="preserve">  </w:t>
      </w:r>
    </w:p>
    <w:p w14:paraId="69973322" w14:textId="77777777" w:rsidR="007D1BD2" w:rsidRPr="00800155" w:rsidRDefault="00A72AB1" w:rsidP="007D1BD2">
      <w:pPr>
        <w:pStyle w:val="Odsekzoznamu"/>
        <w:numPr>
          <w:ilvl w:val="0"/>
          <w:numId w:val="11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musí byť používaný výlučne príjemcom pri výkone podnikateľskej činnosti v rámci projektu, na ktorý sa pomoc poskytuje, </w:t>
      </w:r>
    </w:p>
    <w:p w14:paraId="1C3B42C6" w14:textId="51F4D1F9" w:rsidR="007D1BD2" w:rsidRPr="00800155" w:rsidRDefault="00A72AB1" w:rsidP="007D1BD2">
      <w:pPr>
        <w:pStyle w:val="Odsekzoznamu"/>
        <w:numPr>
          <w:ilvl w:val="0"/>
          <w:numId w:val="11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musí byť zaradený do majetku príjemcu a zostať v jeho majetku minimálne päť rokov po</w:t>
      </w:r>
      <w:r w:rsidR="007D1BD2" w:rsidRPr="00800155">
        <w:rPr>
          <w:rFonts w:ascii="Arial Narrow" w:hAnsi="Arial Narrow"/>
          <w:sz w:val="24"/>
          <w:szCs w:val="24"/>
        </w:rPr>
        <w:t xml:space="preserve"> </w:t>
      </w:r>
      <w:r w:rsidR="007D1BD2" w:rsidRPr="00800155">
        <w:rPr>
          <w:rFonts w:ascii="Arial Narrow" w:hAnsi="Arial Narrow" w:cs="Arial"/>
          <w:bCs/>
          <w:sz w:val="24"/>
          <w:szCs w:val="24"/>
        </w:rPr>
        <w:t>ukončení realizácie projektu pri dodržaní zákona o účtovníctve (odpisovanie majetku),</w:t>
      </w:r>
    </w:p>
    <w:p w14:paraId="287D62B3" w14:textId="748E563A" w:rsidR="007D1BD2" w:rsidRPr="00800155" w:rsidRDefault="007D1BD2" w:rsidP="007D1BD2">
      <w:pPr>
        <w:pStyle w:val="Odsekzoznamu"/>
        <w:numPr>
          <w:ilvl w:val="0"/>
          <w:numId w:val="11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musí byť nový, zakúpený od tretích strán za trhových podmienok na základe výsledkov </w:t>
      </w:r>
    </w:p>
    <w:p w14:paraId="5EDE8880" w14:textId="1F4253AC" w:rsidR="00A72AB1" w:rsidRPr="00800155" w:rsidRDefault="007D1BD2" w:rsidP="007D1BD2">
      <w:pPr>
        <w:pStyle w:val="Odsekzoznamu"/>
        <w:spacing w:line="240" w:lineRule="auto"/>
        <w:ind w:left="1440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verejného obstarávania vykonaného v zmysle zákona o VO.</w:t>
      </w:r>
    </w:p>
    <w:p w14:paraId="43549DC9" w14:textId="77777777" w:rsidR="008C20F1" w:rsidRPr="00800155" w:rsidRDefault="008C20F1" w:rsidP="007D1BD2">
      <w:pPr>
        <w:pStyle w:val="Odsekzoznamu"/>
        <w:spacing w:line="240" w:lineRule="auto"/>
        <w:ind w:left="1440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4E90AADA" w14:textId="7FF10707" w:rsidR="00FB77FE" w:rsidRPr="00800155" w:rsidRDefault="00FB77FE" w:rsidP="00FB77FE">
      <w:pPr>
        <w:pStyle w:val="Odsekzoznamu"/>
        <w:numPr>
          <w:ilvl w:val="0"/>
          <w:numId w:val="9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  <w:u w:val="single"/>
        </w:rPr>
      </w:pPr>
      <w:r w:rsidRPr="00800155">
        <w:rPr>
          <w:rFonts w:ascii="Arial Narrow" w:hAnsi="Arial Narrow" w:cs="Arial"/>
          <w:bCs/>
          <w:sz w:val="24"/>
          <w:szCs w:val="24"/>
          <w:u w:val="single"/>
        </w:rPr>
        <w:t>Oprávnenými nákladmi z hľadiska času, výšky a opodstatnenosti sú:</w:t>
      </w:r>
    </w:p>
    <w:p w14:paraId="5BAAFF36" w14:textId="77777777" w:rsidR="00FB77FE" w:rsidRPr="00800155" w:rsidRDefault="00FB77FE" w:rsidP="00DF6CEA">
      <w:pPr>
        <w:pStyle w:val="Odsekzoznamu"/>
        <w:numPr>
          <w:ilvl w:val="0"/>
          <w:numId w:val="12"/>
        </w:numPr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výlučne náklady, ktoré boli vynaložené počas realizácie projektu, po predložení žiadosti </w:t>
      </w:r>
    </w:p>
    <w:p w14:paraId="4A0D9727" w14:textId="040E0B83" w:rsidR="00FB77FE" w:rsidRPr="00800155" w:rsidRDefault="00FB77FE" w:rsidP="00DF6CEA">
      <w:pPr>
        <w:pStyle w:val="Odsekzoznamu"/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      o poskytnutie </w:t>
      </w:r>
      <w:r w:rsidR="002C1EFC" w:rsidRPr="00800155">
        <w:rPr>
          <w:rFonts w:ascii="Arial Narrow" w:hAnsi="Arial Narrow" w:cs="Arial"/>
          <w:bCs/>
          <w:sz w:val="24"/>
          <w:szCs w:val="24"/>
        </w:rPr>
        <w:t>dotácie</w:t>
      </w:r>
      <w:r w:rsidRPr="00800155">
        <w:rPr>
          <w:rFonts w:ascii="Arial Narrow" w:hAnsi="Arial Narrow" w:cs="Arial"/>
          <w:bCs/>
          <w:sz w:val="24"/>
          <w:szCs w:val="24"/>
        </w:rPr>
        <w:t>,</w:t>
      </w:r>
    </w:p>
    <w:p w14:paraId="3396D130" w14:textId="27500FE9" w:rsidR="00FB77FE" w:rsidRPr="00800155" w:rsidRDefault="00FB77FE" w:rsidP="00DF6CEA">
      <w:pPr>
        <w:pStyle w:val="Odsekzoznamu"/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      sú riadne evidované v účtovníctve príjemcu v súlade s platnými všeobecne záväznými </w:t>
      </w:r>
    </w:p>
    <w:p w14:paraId="3BE3DE80" w14:textId="2F9D113A" w:rsidR="00FB77FE" w:rsidRPr="00800155" w:rsidRDefault="00FB77FE" w:rsidP="00DF6CEA">
      <w:pPr>
        <w:pStyle w:val="Odsekzoznamu"/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      právnymi predpismi, príslušná dokumentácia je prehľadná, konkrétna a aktuálna,</w:t>
      </w:r>
    </w:p>
    <w:p w14:paraId="2FDBB9F4" w14:textId="58D19F94" w:rsidR="00FB77FE" w:rsidRPr="00800155" w:rsidRDefault="00FB77FE" w:rsidP="00DF6CEA">
      <w:pPr>
        <w:pStyle w:val="Odsekzoznamu"/>
        <w:numPr>
          <w:ilvl w:val="0"/>
          <w:numId w:val="12"/>
        </w:numPr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náklady, ktoré bezprostredne súvisia s realizáciou oprávneného projektu v súlade s </w:t>
      </w:r>
    </w:p>
    <w:p w14:paraId="1B799D3C" w14:textId="157E208C" w:rsidR="00FB77FE" w:rsidRPr="00800155" w:rsidRDefault="00FB77FE" w:rsidP="00DF6CEA">
      <w:pPr>
        <w:pStyle w:val="Odsekzoznamu"/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      obsahovou stránkou projektu a sú plne v súlade s cieľmi projektu, ako náklady, ktoré </w:t>
      </w:r>
    </w:p>
    <w:p w14:paraId="2391C73D" w14:textId="6EEAEE0B" w:rsidR="00FB77FE" w:rsidRPr="00800155" w:rsidRDefault="00FB77FE" w:rsidP="00DF6CEA">
      <w:pPr>
        <w:pStyle w:val="Odsekzoznamu"/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      prispievajú k dosiahnutiu plánovaných aktivít a ukazovateľov projektu,</w:t>
      </w:r>
    </w:p>
    <w:p w14:paraId="2A952ABB" w14:textId="286B2F70" w:rsidR="00FB77FE" w:rsidRPr="00800155" w:rsidRDefault="00FB77FE" w:rsidP="00DF6CEA">
      <w:pPr>
        <w:pStyle w:val="Odsekzoznamu"/>
        <w:numPr>
          <w:ilvl w:val="0"/>
          <w:numId w:val="12"/>
        </w:numPr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náklady, ktoré spĺňajú podmienky hospodárnosti, efektívnosti, účelnosti a účinnosti,</w:t>
      </w:r>
    </w:p>
    <w:p w14:paraId="37950AEC" w14:textId="5A1CCF1A" w:rsidR="00FB77FE" w:rsidRPr="00800155" w:rsidRDefault="00FB77FE" w:rsidP="00DF6CEA">
      <w:pPr>
        <w:pStyle w:val="Odsekzoznamu"/>
        <w:numPr>
          <w:ilvl w:val="0"/>
          <w:numId w:val="12"/>
        </w:numPr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náklady, ktoré sú vzhľadom na všetky okolnosti reálne, správne, navzájom sa </w:t>
      </w:r>
    </w:p>
    <w:p w14:paraId="6BD0C20B" w14:textId="515794A6" w:rsidR="00FB77FE" w:rsidRPr="00800155" w:rsidRDefault="00FB77FE" w:rsidP="00DF6CEA">
      <w:pPr>
        <w:pStyle w:val="Odsekzoznamu"/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      neprekrývajú a sú v súlade s podmienkami zmluvy o poskytnutí </w:t>
      </w:r>
      <w:r w:rsidR="002C1EFC" w:rsidRPr="00800155">
        <w:rPr>
          <w:rFonts w:ascii="Arial Narrow" w:hAnsi="Arial Narrow" w:cs="Arial"/>
          <w:bCs/>
          <w:sz w:val="24"/>
          <w:szCs w:val="24"/>
        </w:rPr>
        <w:t>dotácie</w:t>
      </w:r>
      <w:r w:rsidRPr="00800155">
        <w:rPr>
          <w:rFonts w:ascii="Arial Narrow" w:hAnsi="Arial Narrow" w:cs="Arial"/>
          <w:bCs/>
          <w:sz w:val="24"/>
          <w:szCs w:val="24"/>
        </w:rPr>
        <w:t xml:space="preserve"> na projekt, na </w:t>
      </w:r>
    </w:p>
    <w:p w14:paraId="5CA7822A" w14:textId="0E361758" w:rsidR="00FB77FE" w:rsidRPr="00800155" w:rsidRDefault="00FB77FE" w:rsidP="00DF6CEA">
      <w:pPr>
        <w:pStyle w:val="Odsekzoznamu"/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 xml:space="preserve">      základe ktorej sa poskytuje pomoc.</w:t>
      </w:r>
    </w:p>
    <w:p w14:paraId="06619482" w14:textId="77777777" w:rsidR="00CE5C34" w:rsidRDefault="00CE5C34" w:rsidP="00DF6CEA">
      <w:pPr>
        <w:pStyle w:val="Odsekzoznamu"/>
        <w:spacing w:line="240" w:lineRule="auto"/>
        <w:ind w:left="1418" w:hanging="338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4DF9B39C" w14:textId="77777777" w:rsidR="00800155" w:rsidRDefault="00800155" w:rsidP="00FB77FE">
      <w:pPr>
        <w:pStyle w:val="Odsekzoznamu"/>
        <w:spacing w:line="240" w:lineRule="auto"/>
        <w:ind w:left="1080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76F4B1F1" w14:textId="77777777" w:rsidR="00800155" w:rsidRPr="00800155" w:rsidRDefault="00800155" w:rsidP="00FB77FE">
      <w:pPr>
        <w:pStyle w:val="Odsekzoznamu"/>
        <w:spacing w:line="240" w:lineRule="auto"/>
        <w:ind w:left="1080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7F192040" w14:textId="0E4A2BE8" w:rsidR="00CE5C34" w:rsidRPr="00800155" w:rsidRDefault="00CE5C34" w:rsidP="00CE5C34">
      <w:pPr>
        <w:pStyle w:val="Odsekzoznamu"/>
        <w:numPr>
          <w:ilvl w:val="0"/>
          <w:numId w:val="6"/>
        </w:numPr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800155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Výdavky priamo súvisiace s oprávnenými výdavkami v rámci VÚ KVET a </w:t>
      </w:r>
      <w:bookmarkStart w:id="0" w:name="_Hlk150435846"/>
      <w:r w:rsidRPr="00800155">
        <w:rPr>
          <w:rFonts w:ascii="Arial Narrow" w:hAnsi="Arial Narrow" w:cs="Arial"/>
          <w:b/>
          <w:sz w:val="24"/>
          <w:szCs w:val="24"/>
          <w:u w:val="single"/>
        </w:rPr>
        <w:t>energeticky účinné</w:t>
      </w:r>
      <w:r w:rsidR="00686C13" w:rsidRPr="00800155">
        <w:rPr>
          <w:rFonts w:ascii="Arial Narrow" w:hAnsi="Arial Narrow" w:cs="Arial"/>
          <w:b/>
          <w:sz w:val="24"/>
          <w:szCs w:val="24"/>
          <w:u w:val="single"/>
        </w:rPr>
        <w:t>ho</w:t>
      </w:r>
      <w:r w:rsidRPr="00800155">
        <w:rPr>
          <w:rFonts w:ascii="Arial Narrow" w:hAnsi="Arial Narrow" w:cs="Arial"/>
          <w:b/>
          <w:sz w:val="24"/>
          <w:szCs w:val="24"/>
          <w:u w:val="single"/>
        </w:rPr>
        <w:t xml:space="preserve"> centralizované</w:t>
      </w:r>
      <w:r w:rsidR="00686C13" w:rsidRPr="00800155">
        <w:rPr>
          <w:rFonts w:ascii="Arial Narrow" w:hAnsi="Arial Narrow" w:cs="Arial"/>
          <w:b/>
          <w:sz w:val="24"/>
          <w:szCs w:val="24"/>
          <w:u w:val="single"/>
        </w:rPr>
        <w:t>ho</w:t>
      </w:r>
      <w:r w:rsidRPr="00800155">
        <w:rPr>
          <w:rFonts w:ascii="Arial Narrow" w:hAnsi="Arial Narrow" w:cs="Arial"/>
          <w:b/>
          <w:sz w:val="24"/>
          <w:szCs w:val="24"/>
          <w:u w:val="single"/>
        </w:rPr>
        <w:t xml:space="preserve"> zásobovanie teplom a chladom</w:t>
      </w:r>
      <w:bookmarkEnd w:id="0"/>
    </w:p>
    <w:p w14:paraId="41DFADE1" w14:textId="77777777" w:rsidR="00CE5C34" w:rsidRPr="00800155" w:rsidRDefault="00CE5C34" w:rsidP="00CE5C34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5F63544B" w14:textId="46BAF5A7" w:rsidR="00F53BD7" w:rsidRPr="00800155" w:rsidRDefault="00F53BD7" w:rsidP="00F53BD7">
      <w:pPr>
        <w:pStyle w:val="Odsekzoznamu"/>
        <w:numPr>
          <w:ilvl w:val="0"/>
          <w:numId w:val="10"/>
        </w:numPr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náklady na revízie zariadení</w:t>
      </w:r>
      <w:r w:rsidRPr="00800155">
        <w:rPr>
          <w:rStyle w:val="Odkaznapoznmkupodiarou"/>
          <w:rFonts w:ascii="Arial Narrow" w:hAnsi="Arial Narrow"/>
          <w:sz w:val="24"/>
          <w:szCs w:val="24"/>
        </w:rPr>
        <w:footnoteReference w:id="3"/>
      </w:r>
      <w:r w:rsidRPr="00800155">
        <w:rPr>
          <w:rFonts w:ascii="Arial Narrow" w:hAnsi="Arial Narrow"/>
          <w:sz w:val="24"/>
          <w:szCs w:val="24"/>
        </w:rPr>
        <w:t xml:space="preserve">, </w:t>
      </w:r>
      <w:r w:rsidRPr="00800155">
        <w:rPr>
          <w:rFonts w:ascii="Arial Narrow" w:hAnsi="Arial Narrow" w:cs="Arial"/>
          <w:bCs/>
          <w:sz w:val="24"/>
          <w:szCs w:val="24"/>
        </w:rPr>
        <w:t>skúšky funkčnosti zariadení, certifikáty, technické kontroly a emisné kontroly zariadení.</w:t>
      </w:r>
    </w:p>
    <w:p w14:paraId="3BEAA963" w14:textId="35319364" w:rsidR="00CE5C34" w:rsidRPr="00800155" w:rsidRDefault="00B954FC" w:rsidP="00977C35">
      <w:pPr>
        <w:pStyle w:val="Odsekzoznamu"/>
        <w:widowControl w:val="0"/>
        <w:numPr>
          <w:ilvl w:val="0"/>
          <w:numId w:val="10"/>
        </w:numPr>
        <w:tabs>
          <w:tab w:val="left" w:pos="758"/>
        </w:tabs>
        <w:autoSpaceDE w:val="0"/>
        <w:autoSpaceDN w:val="0"/>
        <w:spacing w:before="100" w:after="0" w:line="240" w:lineRule="auto"/>
        <w:ind w:right="794"/>
        <w:contextualSpacing w:val="0"/>
        <w:jc w:val="both"/>
        <w:rPr>
          <w:rFonts w:ascii="Arial Narrow" w:hAnsi="Arial Narrow"/>
          <w:sz w:val="24"/>
          <w:szCs w:val="24"/>
        </w:rPr>
      </w:pPr>
      <w:r w:rsidRPr="00800155">
        <w:rPr>
          <w:rFonts w:ascii="Arial Narrow" w:hAnsi="Arial Narrow"/>
          <w:sz w:val="24"/>
          <w:szCs w:val="24"/>
        </w:rPr>
        <w:t>náklady (aj externé) na opravy a udržiavanie dlhodobého hmotného majetku, servisné služby vykonávané v rámci servisného paušálu</w:t>
      </w:r>
      <w:r w:rsidRPr="00800155">
        <w:rPr>
          <w:rStyle w:val="Odkaznapoznmkupodiarou"/>
          <w:rFonts w:ascii="Arial Narrow" w:hAnsi="Arial Narrow"/>
          <w:sz w:val="24"/>
          <w:szCs w:val="24"/>
        </w:rPr>
        <w:footnoteReference w:id="4"/>
      </w:r>
      <w:r w:rsidR="00E44111" w:rsidRPr="00800155">
        <w:rPr>
          <w:rFonts w:ascii="Arial Narrow" w:hAnsi="Arial Narrow"/>
          <w:sz w:val="24"/>
          <w:szCs w:val="24"/>
        </w:rPr>
        <w:t>.</w:t>
      </w:r>
    </w:p>
    <w:p w14:paraId="2DBB73BD" w14:textId="77777777" w:rsidR="00E44111" w:rsidRPr="00800155" w:rsidRDefault="00E44111" w:rsidP="00E44111">
      <w:pPr>
        <w:pStyle w:val="Odsekzoznamu"/>
        <w:widowControl w:val="0"/>
        <w:tabs>
          <w:tab w:val="left" w:pos="758"/>
        </w:tabs>
        <w:autoSpaceDE w:val="0"/>
        <w:autoSpaceDN w:val="0"/>
        <w:spacing w:before="100" w:after="0" w:line="240" w:lineRule="auto"/>
        <w:ind w:right="794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77C6AC9E" w14:textId="721DF7E3" w:rsidR="00E44111" w:rsidRPr="00800155" w:rsidRDefault="00E44111" w:rsidP="00E44111">
      <w:pPr>
        <w:pStyle w:val="Odsekzoznamu"/>
        <w:numPr>
          <w:ilvl w:val="0"/>
          <w:numId w:val="6"/>
        </w:numPr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800155">
        <w:rPr>
          <w:rFonts w:ascii="Arial Narrow" w:hAnsi="Arial Narrow" w:cs="Arial"/>
          <w:b/>
          <w:sz w:val="24"/>
          <w:szCs w:val="24"/>
          <w:u w:val="single"/>
        </w:rPr>
        <w:t>Výdavky (</w:t>
      </w:r>
      <w:r w:rsidR="00F7793A" w:rsidRPr="00800155">
        <w:rPr>
          <w:rFonts w:ascii="Arial Narrow" w:hAnsi="Arial Narrow" w:cs="Arial"/>
          <w:b/>
          <w:sz w:val="24"/>
          <w:szCs w:val="24"/>
          <w:u w:val="single"/>
        </w:rPr>
        <w:t>projektová dokumentácia</w:t>
      </w:r>
      <w:r w:rsidRPr="00800155">
        <w:rPr>
          <w:rFonts w:ascii="Arial Narrow" w:hAnsi="Arial Narrow" w:cs="Arial"/>
          <w:b/>
          <w:sz w:val="24"/>
          <w:szCs w:val="24"/>
          <w:u w:val="single"/>
        </w:rPr>
        <w:t>)</w:t>
      </w:r>
    </w:p>
    <w:p w14:paraId="76E7A9F7" w14:textId="77777777" w:rsidR="00E44111" w:rsidRPr="00800155" w:rsidRDefault="00E44111" w:rsidP="00E44111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58C4C8FC" w14:textId="77777777" w:rsidR="00E44111" w:rsidRPr="00800155" w:rsidRDefault="00E44111" w:rsidP="00E44111">
      <w:pPr>
        <w:pStyle w:val="Odsekzoznamu"/>
        <w:widowControl w:val="0"/>
        <w:numPr>
          <w:ilvl w:val="0"/>
          <w:numId w:val="15"/>
        </w:numPr>
        <w:tabs>
          <w:tab w:val="left" w:pos="758"/>
        </w:tabs>
        <w:autoSpaceDE w:val="0"/>
        <w:autoSpaceDN w:val="0"/>
        <w:spacing w:before="100" w:after="0" w:line="240" w:lineRule="auto"/>
        <w:ind w:right="794"/>
        <w:jc w:val="both"/>
        <w:rPr>
          <w:rFonts w:ascii="Arial Narrow" w:hAnsi="Arial Narrow"/>
          <w:sz w:val="24"/>
          <w:szCs w:val="24"/>
        </w:rPr>
      </w:pPr>
      <w:r w:rsidRPr="00800155">
        <w:rPr>
          <w:rFonts w:ascii="Arial Narrow" w:hAnsi="Arial Narrow"/>
          <w:sz w:val="24"/>
          <w:szCs w:val="24"/>
        </w:rPr>
        <w:t xml:space="preserve">výdavky vynaložené v súvislosti so spracovaním projektovej dokumentácie </w:t>
      </w:r>
    </w:p>
    <w:p w14:paraId="61237ACF" w14:textId="72344DF4" w:rsidR="007D4DB7" w:rsidRPr="00800155" w:rsidRDefault="00E44111" w:rsidP="00946719">
      <w:pPr>
        <w:pStyle w:val="Odsekzoznamu"/>
        <w:widowControl w:val="0"/>
        <w:tabs>
          <w:tab w:val="left" w:pos="758"/>
        </w:tabs>
        <w:autoSpaceDE w:val="0"/>
        <w:autoSpaceDN w:val="0"/>
        <w:spacing w:before="100" w:after="0" w:line="240" w:lineRule="auto"/>
        <w:ind w:right="794"/>
        <w:jc w:val="both"/>
        <w:rPr>
          <w:rFonts w:ascii="Arial Narrow" w:hAnsi="Arial Narrow"/>
          <w:sz w:val="24"/>
          <w:szCs w:val="24"/>
        </w:rPr>
      </w:pPr>
      <w:r w:rsidRPr="00800155">
        <w:rPr>
          <w:rFonts w:ascii="Arial Narrow" w:hAnsi="Arial Narrow"/>
          <w:sz w:val="24"/>
          <w:szCs w:val="24"/>
        </w:rPr>
        <w:t xml:space="preserve">(realizačná </w:t>
      </w:r>
      <w:r w:rsidR="00302797" w:rsidRPr="00800155">
        <w:rPr>
          <w:rFonts w:ascii="Arial Narrow" w:hAnsi="Arial Narrow"/>
          <w:sz w:val="24"/>
          <w:szCs w:val="24"/>
        </w:rPr>
        <w:t>projektová</w:t>
      </w:r>
      <w:r w:rsidRPr="00800155">
        <w:rPr>
          <w:rFonts w:ascii="Arial Narrow" w:hAnsi="Arial Narrow"/>
          <w:sz w:val="24"/>
          <w:szCs w:val="24"/>
        </w:rPr>
        <w:t xml:space="preserve"> dokumentácia)</w:t>
      </w:r>
      <w:r w:rsidR="00CD172E" w:rsidRPr="00800155">
        <w:rPr>
          <w:rFonts w:ascii="Arial Narrow" w:hAnsi="Arial Narrow"/>
          <w:sz w:val="24"/>
          <w:szCs w:val="24"/>
        </w:rPr>
        <w:t xml:space="preserve"> )</w:t>
      </w:r>
      <w:r w:rsidR="00CD172E" w:rsidRPr="00800155">
        <w:rPr>
          <w:rStyle w:val="Odkaznapoznmkupodiarou"/>
          <w:rFonts w:ascii="Arial Narrow" w:hAnsi="Arial Narrow"/>
          <w:sz w:val="24"/>
          <w:szCs w:val="24"/>
        </w:rPr>
        <w:footnoteReference w:id="5"/>
      </w:r>
      <w:r w:rsidR="00CD172E" w:rsidRPr="00800155">
        <w:rPr>
          <w:rFonts w:ascii="Arial Narrow" w:hAnsi="Arial Narrow"/>
          <w:sz w:val="24"/>
          <w:szCs w:val="24"/>
        </w:rPr>
        <w:t>.</w:t>
      </w:r>
    </w:p>
    <w:p w14:paraId="40A78CEA" w14:textId="77777777" w:rsidR="007D4DB7" w:rsidRPr="00800155" w:rsidRDefault="007D4DB7" w:rsidP="00EA678B">
      <w:pPr>
        <w:widowControl w:val="0"/>
        <w:tabs>
          <w:tab w:val="left" w:pos="758"/>
        </w:tabs>
        <w:autoSpaceDE w:val="0"/>
        <w:autoSpaceDN w:val="0"/>
        <w:spacing w:before="100" w:after="0" w:line="240" w:lineRule="auto"/>
        <w:ind w:right="794"/>
        <w:jc w:val="both"/>
        <w:rPr>
          <w:rFonts w:ascii="Arial Narrow" w:hAnsi="Arial Narrow"/>
          <w:sz w:val="24"/>
          <w:szCs w:val="24"/>
        </w:rPr>
      </w:pPr>
    </w:p>
    <w:p w14:paraId="52A4D897" w14:textId="77777777" w:rsidR="00061E9E" w:rsidRPr="00800155" w:rsidRDefault="00061E9E" w:rsidP="00061E9E">
      <w:pPr>
        <w:pStyle w:val="Odsekzoznamu"/>
        <w:numPr>
          <w:ilvl w:val="0"/>
          <w:numId w:val="6"/>
        </w:numPr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800155">
        <w:rPr>
          <w:rFonts w:ascii="Arial Narrow" w:hAnsi="Arial Narrow" w:cs="Arial"/>
          <w:b/>
          <w:sz w:val="24"/>
          <w:szCs w:val="24"/>
          <w:u w:val="single"/>
        </w:rPr>
        <w:t>Výdavky (personálne súvisiace so stavebnými prácami)</w:t>
      </w:r>
    </w:p>
    <w:p w14:paraId="1915FE63" w14:textId="77777777" w:rsidR="00061E9E" w:rsidRPr="00800155" w:rsidRDefault="00061E9E" w:rsidP="00061E9E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7EFCC430" w14:textId="72B0B375" w:rsidR="007618AB" w:rsidRPr="00800155" w:rsidRDefault="00061E9E" w:rsidP="0082524F">
      <w:pPr>
        <w:pStyle w:val="Odsekzoznamu"/>
        <w:numPr>
          <w:ilvl w:val="0"/>
          <w:numId w:val="15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mzdové výdavky priamo súvisiace so stavebnými prácami  riadením projektu (stavebný dozor; odborný autorský dohľad</w:t>
      </w:r>
      <w:r w:rsidRPr="00800155">
        <w:rPr>
          <w:rStyle w:val="Odkaznapoznmkupodiarou"/>
          <w:rFonts w:ascii="Arial Narrow" w:hAnsi="Arial Narrow" w:cs="Arial"/>
          <w:bCs/>
          <w:sz w:val="24"/>
          <w:szCs w:val="24"/>
        </w:rPr>
        <w:footnoteReference w:id="6"/>
      </w:r>
      <w:r w:rsidRPr="00800155">
        <w:rPr>
          <w:rFonts w:ascii="Arial Narrow" w:hAnsi="Arial Narrow" w:cs="Arial"/>
          <w:bCs/>
          <w:sz w:val="24"/>
          <w:szCs w:val="24"/>
        </w:rPr>
        <w:t>). Každú z uvedených pozícii je možné vykonávať buď na základe pracovnoprávneho vzťahu (napr. Zákonník práce, zákon o štátnej službe...), alebo na základe iného ako pracovnoprávneho vzťahu (napr. Obchodný zákonník, Občiansky zákonník...)</w:t>
      </w:r>
      <w:r w:rsidRPr="00800155">
        <w:rPr>
          <w:rStyle w:val="Odkaznapoznmkupodiarou"/>
          <w:rFonts w:ascii="Arial Narrow" w:hAnsi="Arial Narrow"/>
          <w:sz w:val="24"/>
          <w:szCs w:val="24"/>
        </w:rPr>
        <w:footnoteReference w:id="7"/>
      </w:r>
      <w:r w:rsidRPr="00800155">
        <w:rPr>
          <w:rFonts w:ascii="Arial Narrow" w:hAnsi="Arial Narrow" w:cs="Arial"/>
          <w:bCs/>
          <w:sz w:val="24"/>
          <w:szCs w:val="24"/>
        </w:rPr>
        <w:t xml:space="preserve"> .</w:t>
      </w:r>
    </w:p>
    <w:p w14:paraId="2D83F6C6" w14:textId="77777777" w:rsidR="0082524F" w:rsidRPr="00800155" w:rsidRDefault="0082524F" w:rsidP="0036677F">
      <w:pPr>
        <w:pStyle w:val="Odsekzoznamu"/>
        <w:spacing w:line="240" w:lineRule="auto"/>
        <w:rPr>
          <w:rFonts w:ascii="Arial Narrow" w:hAnsi="Arial Narrow" w:cs="Arial"/>
          <w:bCs/>
          <w:sz w:val="24"/>
          <w:szCs w:val="24"/>
        </w:rPr>
      </w:pPr>
    </w:p>
    <w:p w14:paraId="65526CB2" w14:textId="5ACFC1AF" w:rsidR="00E17CE2" w:rsidRPr="00800155" w:rsidRDefault="007618AB" w:rsidP="00E17CE2">
      <w:pPr>
        <w:pStyle w:val="Odsekzoznamu"/>
        <w:numPr>
          <w:ilvl w:val="0"/>
          <w:numId w:val="6"/>
        </w:numPr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 w:rsidRPr="00800155">
        <w:rPr>
          <w:rFonts w:ascii="Arial Narrow" w:hAnsi="Arial Narrow" w:cs="Arial"/>
          <w:b/>
          <w:sz w:val="24"/>
          <w:szCs w:val="24"/>
          <w:u w:val="single"/>
        </w:rPr>
        <w:t>Výdavky (</w:t>
      </w:r>
      <w:r w:rsidR="00CA641B" w:rsidRPr="00800155">
        <w:rPr>
          <w:rFonts w:ascii="Arial Narrow" w:hAnsi="Arial Narrow" w:cs="Arial"/>
          <w:b/>
          <w:sz w:val="24"/>
          <w:szCs w:val="24"/>
          <w:u w:val="single"/>
        </w:rPr>
        <w:t xml:space="preserve">administratívne </w:t>
      </w:r>
      <w:r w:rsidRPr="00800155">
        <w:rPr>
          <w:rFonts w:ascii="Arial Narrow" w:hAnsi="Arial Narrow" w:cs="Arial"/>
          <w:b/>
          <w:sz w:val="24"/>
          <w:szCs w:val="24"/>
          <w:u w:val="single"/>
        </w:rPr>
        <w:t>personálne súvisiace s riadením projektu)</w:t>
      </w:r>
    </w:p>
    <w:p w14:paraId="55BEC799" w14:textId="77777777" w:rsidR="007618AB" w:rsidRPr="00800155" w:rsidRDefault="007618AB" w:rsidP="0036677F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7457B092" w14:textId="0DE01009" w:rsidR="00775375" w:rsidRPr="00800155" w:rsidRDefault="007618AB" w:rsidP="00CA641B">
      <w:pPr>
        <w:pStyle w:val="Odsekzoznamu"/>
        <w:numPr>
          <w:ilvl w:val="0"/>
          <w:numId w:val="15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Cs/>
          <w:sz w:val="24"/>
          <w:szCs w:val="24"/>
        </w:rPr>
        <w:t>mzdové výdavky priamo súvisiace s riadením projektu (projektový manažér</w:t>
      </w:r>
      <w:r w:rsidR="001F2E7D" w:rsidRPr="00800155">
        <w:rPr>
          <w:rFonts w:ascii="Arial Narrow" w:hAnsi="Arial Narrow" w:cs="Arial"/>
          <w:bCs/>
          <w:sz w:val="24"/>
          <w:szCs w:val="24"/>
        </w:rPr>
        <w:t>,</w:t>
      </w:r>
      <w:r w:rsidRPr="00800155">
        <w:rPr>
          <w:rFonts w:ascii="Arial Narrow" w:hAnsi="Arial Narrow" w:cs="Arial"/>
          <w:bCs/>
          <w:sz w:val="24"/>
          <w:szCs w:val="24"/>
        </w:rPr>
        <w:t xml:space="preserve"> finančný manažér</w:t>
      </w:r>
      <w:r w:rsidR="00C7779D" w:rsidRPr="00800155">
        <w:rPr>
          <w:rFonts w:ascii="Arial Narrow" w:hAnsi="Arial Narrow" w:cs="Arial"/>
          <w:bCs/>
          <w:sz w:val="24"/>
          <w:szCs w:val="24"/>
        </w:rPr>
        <w:t xml:space="preserve"> – vrátane vedenia účtovníctva</w:t>
      </w:r>
      <w:r w:rsidR="00291760" w:rsidRPr="00800155">
        <w:rPr>
          <w:rFonts w:ascii="Arial Narrow" w:hAnsi="Arial Narrow" w:cs="Arial"/>
          <w:bCs/>
          <w:sz w:val="24"/>
          <w:szCs w:val="24"/>
        </w:rPr>
        <w:t xml:space="preserve"> týkajúce sa iba projektu</w:t>
      </w:r>
      <w:r w:rsidRPr="00800155">
        <w:rPr>
          <w:rFonts w:ascii="Arial Narrow" w:hAnsi="Arial Narrow" w:cs="Arial"/>
          <w:bCs/>
          <w:sz w:val="24"/>
          <w:szCs w:val="24"/>
        </w:rPr>
        <w:t>). Každú z uvedených pozícii je možné vykonávať buď na základe pracovnoprávneho vzťahu (napr. Zákonník práce, zákon o štátnej službe...), alebo na základe iného ako pracovnoprávneho vzťahu (napr. Obchodný zákonník, Občiansky zákonník...)</w:t>
      </w:r>
      <w:r w:rsidRPr="00800155">
        <w:rPr>
          <w:rStyle w:val="Odkaznapoznmkupodiarou"/>
          <w:rFonts w:ascii="Arial Narrow" w:hAnsi="Arial Narrow"/>
          <w:sz w:val="24"/>
          <w:szCs w:val="24"/>
        </w:rPr>
        <w:footnoteReference w:id="8"/>
      </w:r>
      <w:r w:rsidRPr="00800155">
        <w:rPr>
          <w:rFonts w:ascii="Arial Narrow" w:hAnsi="Arial Narrow" w:cs="Arial"/>
          <w:bCs/>
          <w:sz w:val="24"/>
          <w:szCs w:val="24"/>
        </w:rPr>
        <w:t xml:space="preserve"> .</w:t>
      </w:r>
    </w:p>
    <w:p w14:paraId="6F626CA8" w14:textId="77777777" w:rsidR="00B764D8" w:rsidRDefault="00B764D8" w:rsidP="0036677F">
      <w:pPr>
        <w:pStyle w:val="Odsekzoznamu"/>
        <w:spacing w:line="240" w:lineRule="auto"/>
        <w:rPr>
          <w:rFonts w:ascii="Arial Narrow" w:hAnsi="Arial Narrow" w:cs="Arial"/>
          <w:bCs/>
          <w:sz w:val="24"/>
          <w:szCs w:val="24"/>
        </w:rPr>
      </w:pPr>
    </w:p>
    <w:p w14:paraId="7E60C0D6" w14:textId="77777777" w:rsidR="00800155" w:rsidRDefault="00800155" w:rsidP="0036677F">
      <w:pPr>
        <w:pStyle w:val="Odsekzoznamu"/>
        <w:spacing w:line="240" w:lineRule="auto"/>
        <w:rPr>
          <w:rFonts w:ascii="Arial Narrow" w:hAnsi="Arial Narrow" w:cs="Arial"/>
          <w:bCs/>
          <w:sz w:val="24"/>
          <w:szCs w:val="24"/>
        </w:rPr>
      </w:pPr>
    </w:p>
    <w:p w14:paraId="23951672" w14:textId="77777777" w:rsidR="00800155" w:rsidRPr="00800155" w:rsidRDefault="00800155" w:rsidP="0036677F">
      <w:pPr>
        <w:pStyle w:val="Odsekzoznamu"/>
        <w:spacing w:line="240" w:lineRule="auto"/>
        <w:rPr>
          <w:rFonts w:ascii="Arial Narrow" w:hAnsi="Arial Narrow" w:cs="Arial"/>
          <w:bCs/>
          <w:sz w:val="24"/>
          <w:szCs w:val="24"/>
        </w:rPr>
      </w:pPr>
    </w:p>
    <w:p w14:paraId="2ACB1D66" w14:textId="7846AF03" w:rsidR="00977C35" w:rsidRPr="00800155" w:rsidRDefault="00977C35" w:rsidP="008B1626">
      <w:pPr>
        <w:pStyle w:val="Odsekzoznamu"/>
        <w:numPr>
          <w:ilvl w:val="0"/>
          <w:numId w:val="6"/>
        </w:numPr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  <w:r w:rsidRPr="00800155">
        <w:rPr>
          <w:rFonts w:ascii="Arial Narrow" w:hAnsi="Arial Narrow" w:cs="Arial"/>
          <w:b/>
          <w:sz w:val="24"/>
          <w:szCs w:val="24"/>
          <w:u w:val="single"/>
        </w:rPr>
        <w:t>Výdavky súvisiace s publicitou a informovanosťou</w:t>
      </w:r>
    </w:p>
    <w:p w14:paraId="0ACC75AF" w14:textId="77777777" w:rsidR="00977C35" w:rsidRPr="00800155" w:rsidRDefault="00977C35" w:rsidP="00977C35">
      <w:pPr>
        <w:pStyle w:val="Odsekzoznamu"/>
        <w:spacing w:line="240" w:lineRule="auto"/>
        <w:jc w:val="both"/>
        <w:outlineLvl w:val="0"/>
        <w:rPr>
          <w:rFonts w:ascii="Arial Narrow" w:hAnsi="Arial Narrow" w:cs="Arial"/>
          <w:bCs/>
          <w:sz w:val="24"/>
          <w:szCs w:val="24"/>
        </w:rPr>
      </w:pPr>
    </w:p>
    <w:p w14:paraId="1B1A7AA5" w14:textId="12B4D781" w:rsidR="00F03296" w:rsidRDefault="00874D85" w:rsidP="00F03296">
      <w:pPr>
        <w:pStyle w:val="Odsekzoznamu"/>
        <w:numPr>
          <w:ilvl w:val="0"/>
          <w:numId w:val="15"/>
        </w:numPr>
        <w:rPr>
          <w:rFonts w:ascii="Arial Narrow" w:hAnsi="Arial Narrow" w:cs="Arial"/>
          <w:bCs/>
        </w:rPr>
      </w:pPr>
      <w:r w:rsidRPr="00800155">
        <w:rPr>
          <w:rFonts w:ascii="Arial Narrow" w:hAnsi="Arial Narrow" w:cs="Arial"/>
          <w:bCs/>
          <w:sz w:val="24"/>
          <w:szCs w:val="24"/>
        </w:rPr>
        <w:t>výdavky súvisiace s publicitou a informovanosťou spojenou s realizáciou aktivít</w:t>
      </w:r>
      <w:r w:rsidR="00C60962" w:rsidRPr="00800155">
        <w:rPr>
          <w:rFonts w:ascii="Arial Narrow" w:hAnsi="Arial Narrow" w:cs="Arial"/>
          <w:bCs/>
          <w:sz w:val="24"/>
          <w:szCs w:val="24"/>
        </w:rPr>
        <w:t xml:space="preserve"> projektu</w:t>
      </w:r>
      <w:r w:rsidRPr="00800155">
        <w:rPr>
          <w:rFonts w:ascii="Arial Narrow" w:hAnsi="Arial Narrow" w:cs="Arial"/>
          <w:bCs/>
          <w:sz w:val="24"/>
          <w:szCs w:val="24"/>
        </w:rPr>
        <w:t xml:space="preserve"> (elektronické nosiče – USB, DVD, CD a pod.</w:t>
      </w:r>
      <w:r w:rsidR="000D0807" w:rsidRPr="00800155">
        <w:rPr>
          <w:rFonts w:ascii="Arial Narrow" w:hAnsi="Arial Narrow" w:cs="Arial"/>
          <w:bCs/>
          <w:sz w:val="24"/>
          <w:szCs w:val="24"/>
        </w:rPr>
        <w:t xml:space="preserve"> kancelársky materiál – iba pre účely administrácie v rámci projektu</w:t>
      </w:r>
      <w:r w:rsidRPr="00800155">
        <w:rPr>
          <w:rFonts w:ascii="Arial Narrow" w:hAnsi="Arial Narrow" w:cs="Arial"/>
          <w:bCs/>
          <w:sz w:val="24"/>
          <w:szCs w:val="24"/>
        </w:rPr>
        <w:t>, web stránka, veľkoplošná reklamná tabuľa, trvalá vysvetľujúca tabuľa – pamätná doska, informačné plagáty</w:t>
      </w:r>
      <w:r w:rsidR="00417C0E" w:rsidRPr="00800155">
        <w:rPr>
          <w:rFonts w:ascii="Arial Narrow" w:hAnsi="Arial Narrow" w:cs="Arial"/>
          <w:bCs/>
          <w:sz w:val="24"/>
          <w:szCs w:val="24"/>
        </w:rPr>
        <w:t xml:space="preserve"> – uvedenie informácií o projekte</w:t>
      </w:r>
      <w:r w:rsidRPr="00800155">
        <w:rPr>
          <w:rFonts w:ascii="Arial Narrow" w:hAnsi="Arial Narrow" w:cs="Arial"/>
          <w:bCs/>
          <w:sz w:val="24"/>
          <w:szCs w:val="24"/>
        </w:rPr>
        <w:t>, označenie z</w:t>
      </w:r>
      <w:r w:rsidRPr="00800155">
        <w:rPr>
          <w:rFonts w:ascii="Arial Narrow" w:hAnsi="Arial Narrow" w:cs="Arial"/>
          <w:bCs/>
        </w:rPr>
        <w:t>ariadení, prístrojov, strojov, vybavenia</w:t>
      </w:r>
      <w:r w:rsidR="00C60962" w:rsidRPr="00800155">
        <w:rPr>
          <w:rFonts w:ascii="Arial Narrow" w:hAnsi="Arial Narrow" w:cs="Arial"/>
          <w:bCs/>
        </w:rPr>
        <w:t xml:space="preserve"> – lepky, štítky)</w:t>
      </w:r>
      <w:r w:rsidR="00417C0E" w:rsidRPr="00800155">
        <w:rPr>
          <w:rStyle w:val="Odkaznapoznmkupodiarou"/>
          <w:rFonts w:ascii="Arial Narrow" w:hAnsi="Arial Narrow" w:cs="Arial"/>
          <w:bCs/>
        </w:rPr>
        <w:footnoteReference w:id="9"/>
      </w:r>
      <w:r w:rsidR="00C60962" w:rsidRPr="00800155">
        <w:rPr>
          <w:rFonts w:ascii="Arial Narrow" w:hAnsi="Arial Narrow" w:cs="Arial"/>
          <w:bCs/>
        </w:rPr>
        <w:t>.</w:t>
      </w:r>
    </w:p>
    <w:p w14:paraId="01FE16C1" w14:textId="013E15D2" w:rsidR="00800155" w:rsidRPr="00800155" w:rsidRDefault="00800155" w:rsidP="0080015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br w:type="page"/>
      </w:r>
    </w:p>
    <w:p w14:paraId="4C709925" w14:textId="65616C89" w:rsidR="003E0B1A" w:rsidRPr="00800155" w:rsidRDefault="003E0B1A" w:rsidP="00DD667D">
      <w:pPr>
        <w:spacing w:line="240" w:lineRule="auto"/>
        <w:ind w:left="360"/>
        <w:contextualSpacing/>
        <w:jc w:val="center"/>
        <w:rPr>
          <w:rFonts w:ascii="Arial Narrow" w:hAnsi="Arial Narrow" w:cs="Arial"/>
          <w:b/>
          <w:sz w:val="28"/>
          <w:szCs w:val="28"/>
        </w:rPr>
      </w:pPr>
      <w:r w:rsidRPr="00800155">
        <w:rPr>
          <w:rFonts w:ascii="Arial Narrow" w:hAnsi="Arial Narrow" w:cs="Arial"/>
          <w:b/>
          <w:sz w:val="28"/>
          <w:szCs w:val="28"/>
        </w:rPr>
        <w:lastRenderedPageBreak/>
        <w:t>LIMITY NA PERSONÁLNE VÝDAVKY</w:t>
      </w:r>
    </w:p>
    <w:p w14:paraId="1BF8CE1C" w14:textId="77777777" w:rsidR="00A25C05" w:rsidRPr="00800155" w:rsidRDefault="00A25C05" w:rsidP="003D6CF3">
      <w:pPr>
        <w:spacing w:line="240" w:lineRule="auto"/>
        <w:contextualSpacing/>
        <w:rPr>
          <w:rFonts w:ascii="Arial Narrow" w:hAnsi="Arial Narrow" w:cs="Arial"/>
          <w:b/>
        </w:rPr>
      </w:pPr>
    </w:p>
    <w:p w14:paraId="396EAEB2" w14:textId="485C3092" w:rsidR="00D01420" w:rsidRPr="00800155" w:rsidRDefault="00D01420" w:rsidP="003D6CF3">
      <w:pPr>
        <w:spacing w:line="240" w:lineRule="auto"/>
        <w:contextualSpacing/>
        <w:rPr>
          <w:rFonts w:ascii="Arial Narrow" w:hAnsi="Arial Narrow"/>
        </w:rPr>
      </w:pPr>
      <w:r w:rsidRPr="00800155">
        <w:rPr>
          <w:rFonts w:ascii="Arial Narrow" w:hAnsi="Arial Narrow"/>
        </w:rPr>
        <w:fldChar w:fldCharType="begin"/>
      </w:r>
      <w:r w:rsidRPr="00800155">
        <w:rPr>
          <w:rFonts w:ascii="Arial Narrow" w:hAnsi="Arial Narrow"/>
        </w:rPr>
        <w:instrText xml:space="preserve"> LINK Excel.Sheet.12 "C:\\Users\\Person\\Pracovná plocha\\Modernizačný fond\\VÝZVA MoF - 2.2023\\VÝZVA MoF - 2_2023\\Prílohy\\Prílohy k Výzve\\Draft\\Limity na personálne výdavky_MoF.xlsx" "Hárok1!R1C1:R8C3" \a \f 4 \h  \* MERGEFORMAT </w:instrText>
      </w:r>
      <w:r w:rsidRPr="00800155">
        <w:rPr>
          <w:rFonts w:ascii="Arial Narrow" w:hAnsi="Arial Narrow"/>
        </w:rPr>
        <w:fldChar w:fldCharType="separate"/>
      </w:r>
    </w:p>
    <w:tbl>
      <w:tblPr>
        <w:tblW w:w="9072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850"/>
        <w:gridCol w:w="3788"/>
      </w:tblGrid>
      <w:tr w:rsidR="00D01420" w:rsidRPr="00800155" w14:paraId="2C8B139A" w14:textId="77777777" w:rsidTr="00D01420">
        <w:trPr>
          <w:trHeight w:val="482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110CCBB" w14:textId="62A6F0BF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>Administratívny (riadiaci) personál súvisiaci s riadením projektu</w:t>
            </w:r>
          </w:p>
        </w:tc>
      </w:tr>
      <w:tr w:rsidR="00D01420" w:rsidRPr="00800155" w14:paraId="13F05CE5" w14:textId="77777777" w:rsidTr="00D01420">
        <w:trPr>
          <w:trHeight w:val="1502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E7BC38C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 xml:space="preserve">Pracovná pozícia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AFCC656" w14:textId="77777777" w:rsidR="00565C05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>Pracovný pomer - TPP, Dohoda (celkový príjem vrátane odvodov za zamestnávateľa - CCP)</w:t>
            </w: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br/>
              <w:t xml:space="preserve">Hodinová sadzba </w:t>
            </w:r>
          </w:p>
          <w:p w14:paraId="1D09D270" w14:textId="068081B6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>(60 minút)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CDAE0D7" w14:textId="1CBBF240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 xml:space="preserve">Faktúra - v zmysle verejného obstarávania (konečná </w:t>
            </w:r>
            <w:r w:rsidR="00A25C05"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>fakturovaná</w:t>
            </w: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 xml:space="preserve"> suma za 1 hodinu práce bez nároku na ďalšie výdavky)</w:t>
            </w: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br/>
              <w:t>Hodinová sadzba (60 minút)</w:t>
            </w:r>
          </w:p>
        </w:tc>
      </w:tr>
      <w:tr w:rsidR="00D01420" w:rsidRPr="00800155" w14:paraId="462D4C95" w14:textId="77777777" w:rsidTr="00D01420">
        <w:trPr>
          <w:trHeight w:val="46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66EE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Projektový manažér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729B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color w:val="000000"/>
                <w:lang w:eastAsia="sk-SK"/>
              </w:rPr>
              <w:t>max. 23,00 EUR/hod.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7C5A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color w:val="000000"/>
                <w:lang w:eastAsia="sk-SK"/>
              </w:rPr>
              <w:t>max. 33,00 EUR/hod.</w:t>
            </w:r>
          </w:p>
        </w:tc>
      </w:tr>
      <w:tr w:rsidR="00D01420" w:rsidRPr="00800155" w14:paraId="05906082" w14:textId="77777777" w:rsidTr="00D01420">
        <w:trPr>
          <w:trHeight w:val="469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B955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Finančný manažér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DD79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color w:val="000000"/>
                <w:lang w:eastAsia="sk-SK"/>
              </w:rPr>
              <w:t>max. 21,00 EUR/hod.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64DF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color w:val="000000"/>
                <w:lang w:eastAsia="sk-SK"/>
              </w:rPr>
              <w:t>max. 31,00 EUR/hod.</w:t>
            </w:r>
          </w:p>
        </w:tc>
      </w:tr>
      <w:tr w:rsidR="00D01420" w:rsidRPr="00800155" w14:paraId="53047442" w14:textId="77777777" w:rsidTr="00D01420">
        <w:trPr>
          <w:trHeight w:val="482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D31620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>Personál súvisiaci so stavebnými prácami</w:t>
            </w:r>
          </w:p>
        </w:tc>
      </w:tr>
      <w:tr w:rsidR="00D01420" w:rsidRPr="00800155" w14:paraId="47738141" w14:textId="77777777" w:rsidTr="00D01420">
        <w:trPr>
          <w:trHeight w:val="1502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CECEF60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 xml:space="preserve">Pracovná pozícia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8A82930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>Pracovný pomer - TPP, Dohoda (celkový príjem vrátane odvodov za zamestnávateľa - CCP)</w:t>
            </w: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br/>
              <w:t>Hodinová sadzba (60 minút)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6410542" w14:textId="7044990C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t>Faktúra - v zmysle verejného obstarávania (konečná faktúrovaná suma za práce bez nároku na ďalšie výdavky)</w:t>
            </w: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sk-SK"/>
              </w:rPr>
              <w:br/>
              <w:t>% limit výdavkov</w:t>
            </w:r>
          </w:p>
        </w:tc>
      </w:tr>
      <w:tr w:rsidR="00D01420" w:rsidRPr="00800155" w14:paraId="1F09B89E" w14:textId="77777777" w:rsidTr="00D01420">
        <w:trPr>
          <w:trHeight w:val="482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7102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Stavebný dozor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1DC2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color w:val="000000"/>
                <w:lang w:eastAsia="sk-SK"/>
              </w:rPr>
              <w:t>max. 23,00 EUR/hod.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98FC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color w:val="000000"/>
                <w:lang w:eastAsia="sk-SK"/>
              </w:rPr>
              <w:t>max. 2,50</w:t>
            </w:r>
          </w:p>
        </w:tc>
      </w:tr>
      <w:tr w:rsidR="00D01420" w:rsidRPr="00800155" w14:paraId="20D34BD4" w14:textId="77777777" w:rsidTr="00D01420">
        <w:trPr>
          <w:trHeight w:val="491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3A4C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Odborný autorský dohľad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5897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color w:val="000000"/>
                <w:lang w:eastAsia="sk-SK"/>
              </w:rPr>
              <w:t>max. 21,00 EUR/hod.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70AC" w14:textId="77777777" w:rsidR="00D01420" w:rsidRPr="00800155" w:rsidRDefault="00D01420" w:rsidP="00D01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800155">
              <w:rPr>
                <w:rFonts w:ascii="Arial Narrow" w:eastAsia="Times New Roman" w:hAnsi="Arial Narrow" w:cs="Calibri"/>
                <w:color w:val="000000"/>
                <w:lang w:eastAsia="sk-SK"/>
              </w:rPr>
              <w:t>max. 1,50</w:t>
            </w:r>
          </w:p>
        </w:tc>
      </w:tr>
    </w:tbl>
    <w:p w14:paraId="59AB415D" w14:textId="6510D995" w:rsidR="00DD667D" w:rsidRPr="00800155" w:rsidRDefault="00D01420" w:rsidP="00DD667D">
      <w:pPr>
        <w:spacing w:line="240" w:lineRule="auto"/>
        <w:ind w:left="360"/>
        <w:contextualSpacing/>
        <w:jc w:val="center"/>
        <w:rPr>
          <w:rFonts w:ascii="Arial Narrow" w:hAnsi="Arial Narrow" w:cs="Arial"/>
          <w:b/>
        </w:rPr>
      </w:pPr>
      <w:r w:rsidRPr="00800155">
        <w:rPr>
          <w:rFonts w:ascii="Arial Narrow" w:hAnsi="Arial Narrow" w:cs="Arial"/>
          <w:b/>
        </w:rPr>
        <w:fldChar w:fldCharType="end"/>
      </w:r>
    </w:p>
    <w:p w14:paraId="20339859" w14:textId="77777777" w:rsidR="00A25C05" w:rsidRPr="00800155" w:rsidRDefault="00A25C05" w:rsidP="002A6E18">
      <w:pPr>
        <w:spacing w:line="240" w:lineRule="auto"/>
        <w:ind w:left="360"/>
        <w:contextualSpacing/>
        <w:rPr>
          <w:rFonts w:ascii="Arial Narrow" w:hAnsi="Arial Narrow" w:cs="Arial"/>
          <w:b/>
        </w:rPr>
      </w:pPr>
    </w:p>
    <w:tbl>
      <w:tblPr>
        <w:tblStyle w:val="Mriekatabuky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A6E18" w:rsidRPr="00800155" w14:paraId="1124265D" w14:textId="77777777" w:rsidTr="002A6E18">
        <w:tc>
          <w:tcPr>
            <w:tcW w:w="9072" w:type="dxa"/>
          </w:tcPr>
          <w:p w14:paraId="22721578" w14:textId="77777777" w:rsidR="002A6E18" w:rsidRPr="00800155" w:rsidRDefault="002A6E18" w:rsidP="002A6E18">
            <w:pPr>
              <w:rPr>
                <w:rFonts w:ascii="Arial Narrow" w:hAnsi="Arial Narrow" w:cs="Arial"/>
                <w:bCs/>
              </w:rPr>
            </w:pPr>
          </w:p>
          <w:p w14:paraId="35CEDDF4" w14:textId="77777777" w:rsidR="00CD172E" w:rsidRPr="00800155" w:rsidRDefault="00CD172E" w:rsidP="00CD172E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00155">
              <w:rPr>
                <w:rFonts w:ascii="Arial Narrow" w:hAnsi="Arial Narrow" w:cs="Arial"/>
                <w:b/>
                <w:bCs/>
                <w:sz w:val="28"/>
                <w:szCs w:val="28"/>
                <w:highlight w:val="green"/>
              </w:rPr>
              <w:t>ZHRNUTIE VŠETKÝCH STANOVENÝCH LIMITOV PRE OPRÁVNENÉ VÝDAVKY</w:t>
            </w:r>
          </w:p>
          <w:p w14:paraId="0DAE637B" w14:textId="12828FAF" w:rsidR="002A6E18" w:rsidRPr="00800155" w:rsidRDefault="002A6E18" w:rsidP="002A6E18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DD4D009" w14:textId="77777777" w:rsidR="002A6E18" w:rsidRPr="00800155" w:rsidRDefault="002A6E18" w:rsidP="002A6E18">
            <w:pPr>
              <w:ind w:left="360"/>
              <w:contextualSpacing/>
              <w:rPr>
                <w:rFonts w:ascii="Arial Narrow" w:hAnsi="Arial Narrow" w:cs="Arial"/>
                <w:b/>
              </w:rPr>
            </w:pPr>
          </w:p>
          <w:p w14:paraId="0B9B8405" w14:textId="776478CB" w:rsidR="002A6E18" w:rsidRPr="00800155" w:rsidRDefault="002A6E18" w:rsidP="003B263B">
            <w:pPr>
              <w:pStyle w:val="Odsekzoznamu"/>
              <w:numPr>
                <w:ilvl w:val="0"/>
                <w:numId w:val="16"/>
              </w:numPr>
              <w:rPr>
                <w:rFonts w:ascii="Arial Narrow" w:hAnsi="Arial Narrow" w:cs="Arial"/>
                <w:bCs/>
              </w:rPr>
            </w:pPr>
            <w:r w:rsidRPr="00800155">
              <w:rPr>
                <w:rFonts w:ascii="Arial Narrow" w:hAnsi="Arial Narrow" w:cs="Arial"/>
                <w:b/>
              </w:rPr>
              <w:t>Mzdové výdavky priamo súvisiace s riadením projektu</w:t>
            </w:r>
            <w:r w:rsidR="008E45EE" w:rsidRPr="00800155">
              <w:rPr>
                <w:rFonts w:ascii="Arial Narrow" w:hAnsi="Arial Narrow" w:cs="Arial"/>
                <w:b/>
              </w:rPr>
              <w:t>:</w:t>
            </w:r>
            <w:r w:rsidRPr="00800155">
              <w:rPr>
                <w:rFonts w:ascii="Arial Narrow" w:hAnsi="Arial Narrow" w:cs="Arial"/>
                <w:bCs/>
              </w:rPr>
              <w:t xml:space="preserve"> do max. výšky 5 % z celkových oprávnených výdavkov projektu</w:t>
            </w:r>
          </w:p>
          <w:p w14:paraId="0CD2455D" w14:textId="5F916CE2" w:rsidR="002A6E18" w:rsidRPr="00800155" w:rsidRDefault="002A6E18" w:rsidP="003B263B">
            <w:pPr>
              <w:pStyle w:val="Odsekzoznamu"/>
              <w:numPr>
                <w:ilvl w:val="0"/>
                <w:numId w:val="16"/>
              </w:numPr>
              <w:rPr>
                <w:rFonts w:ascii="Arial Narrow" w:hAnsi="Arial Narrow" w:cs="Arial"/>
                <w:bCs/>
              </w:rPr>
            </w:pPr>
            <w:r w:rsidRPr="00800155">
              <w:rPr>
                <w:rFonts w:ascii="Arial Narrow" w:hAnsi="Arial Narrow" w:cs="Arial"/>
                <w:b/>
              </w:rPr>
              <w:t>Mzdové výdavky súvisiace so stavebnými prácami</w:t>
            </w:r>
            <w:r w:rsidR="008E45EE" w:rsidRPr="00800155">
              <w:rPr>
                <w:rFonts w:ascii="Arial Narrow" w:hAnsi="Arial Narrow" w:cs="Arial"/>
                <w:b/>
              </w:rPr>
              <w:t>:</w:t>
            </w:r>
            <w:r w:rsidRPr="00800155">
              <w:rPr>
                <w:rFonts w:ascii="Arial Narrow" w:hAnsi="Arial Narrow" w:cs="Arial"/>
                <w:bCs/>
              </w:rPr>
              <w:t xml:space="preserve"> </w:t>
            </w:r>
            <w:r w:rsidR="000D0807" w:rsidRPr="00800155">
              <w:rPr>
                <w:rFonts w:ascii="Arial Narrow" w:hAnsi="Arial Narrow" w:cs="Arial"/>
                <w:bCs/>
              </w:rPr>
              <w:t>pre stavebný dozor – 2,50 % a pre odborný autorský dohľad – 1,50 % z celkových oprávnených výdavkov projektu</w:t>
            </w:r>
            <w:r w:rsidR="00CB78E6" w:rsidRPr="00800155">
              <w:rPr>
                <w:rFonts w:ascii="Arial Narrow" w:hAnsi="Arial Narrow" w:cs="Arial"/>
                <w:bCs/>
              </w:rPr>
              <w:t xml:space="preserve"> určených</w:t>
            </w:r>
            <w:r w:rsidR="000D0807" w:rsidRPr="00800155">
              <w:rPr>
                <w:rFonts w:ascii="Arial Narrow" w:hAnsi="Arial Narrow" w:cs="Arial"/>
                <w:bCs/>
              </w:rPr>
              <w:t xml:space="preserve"> na stavebné práce, a to bez ohľadu či ide o „Interných zamestnancov (TPP resp. Dohoda)“, alebo na „faktúru“. </w:t>
            </w:r>
          </w:p>
          <w:p w14:paraId="75156057" w14:textId="17A49A91" w:rsidR="000D0807" w:rsidRPr="00800155" w:rsidRDefault="000D0807" w:rsidP="003B263B">
            <w:pPr>
              <w:pStyle w:val="Odsekzoznamu"/>
              <w:numPr>
                <w:ilvl w:val="0"/>
                <w:numId w:val="16"/>
              </w:numPr>
              <w:rPr>
                <w:rFonts w:ascii="Arial Narrow" w:hAnsi="Arial Narrow" w:cs="Arial"/>
                <w:b/>
              </w:rPr>
            </w:pPr>
            <w:r w:rsidRPr="00800155">
              <w:rPr>
                <w:rFonts w:ascii="Arial Narrow" w:hAnsi="Arial Narrow" w:cs="Arial"/>
                <w:b/>
              </w:rPr>
              <w:t>Výdavky súvisiace s publicitou a</w:t>
            </w:r>
            <w:r w:rsidR="008E45EE" w:rsidRPr="00800155">
              <w:rPr>
                <w:rFonts w:ascii="Arial Narrow" w:hAnsi="Arial Narrow" w:cs="Arial"/>
                <w:b/>
              </w:rPr>
              <w:t> </w:t>
            </w:r>
            <w:r w:rsidRPr="00800155">
              <w:rPr>
                <w:rFonts w:ascii="Arial Narrow" w:hAnsi="Arial Narrow" w:cs="Arial"/>
                <w:b/>
              </w:rPr>
              <w:t>informovanosťou</w:t>
            </w:r>
            <w:r w:rsidR="008E45EE" w:rsidRPr="00800155">
              <w:rPr>
                <w:rFonts w:ascii="Arial Narrow" w:hAnsi="Arial Narrow" w:cs="Arial"/>
                <w:b/>
              </w:rPr>
              <w:t>:</w:t>
            </w:r>
            <w:r w:rsidRPr="00800155">
              <w:rPr>
                <w:rFonts w:ascii="Arial Narrow" w:hAnsi="Arial Narrow" w:cs="Arial"/>
                <w:bCs/>
              </w:rPr>
              <w:t xml:space="preserve"> </w:t>
            </w:r>
            <w:r w:rsidR="00BB579B" w:rsidRPr="00800155">
              <w:rPr>
                <w:rFonts w:ascii="Arial Narrow" w:hAnsi="Arial Narrow" w:cs="Arial"/>
                <w:bCs/>
              </w:rPr>
              <w:t>do max. výšky 20 000,00 EUR:</w:t>
            </w:r>
          </w:p>
          <w:p w14:paraId="45532E0A" w14:textId="088713B9" w:rsidR="000D0807" w:rsidRPr="00800155" w:rsidRDefault="008E45EE" w:rsidP="003B263B">
            <w:pPr>
              <w:pStyle w:val="Odsekzoznamu"/>
              <w:numPr>
                <w:ilvl w:val="0"/>
                <w:numId w:val="16"/>
              </w:numPr>
              <w:rPr>
                <w:rFonts w:ascii="Arial Narrow" w:hAnsi="Arial Narrow" w:cs="Arial"/>
                <w:bCs/>
              </w:rPr>
            </w:pPr>
            <w:r w:rsidRPr="00800155">
              <w:rPr>
                <w:rFonts w:ascii="Arial Narrow" w:hAnsi="Arial Narrow" w:cs="Arial"/>
                <w:b/>
              </w:rPr>
              <w:t>Projektová (realizačná) dokumentácia:</w:t>
            </w:r>
            <w:r w:rsidRPr="00800155">
              <w:rPr>
                <w:rFonts w:ascii="Arial Narrow" w:hAnsi="Arial Narrow" w:cs="Arial"/>
                <w:bCs/>
              </w:rPr>
              <w:t xml:space="preserve"> do max. výšky 1</w:t>
            </w:r>
            <w:r w:rsidR="00936BD0" w:rsidRPr="00800155">
              <w:rPr>
                <w:rFonts w:ascii="Arial Narrow" w:hAnsi="Arial Narrow" w:cs="Arial"/>
                <w:bCs/>
              </w:rPr>
              <w:t>0</w:t>
            </w:r>
            <w:r w:rsidRPr="00800155">
              <w:rPr>
                <w:rFonts w:ascii="Arial Narrow" w:hAnsi="Arial Narrow" w:cs="Arial"/>
                <w:bCs/>
              </w:rPr>
              <w:t xml:space="preserve"> % z celkových oprávnených výdavkov projektu určených na stavebné práce.</w:t>
            </w:r>
          </w:p>
          <w:p w14:paraId="5DA15419" w14:textId="5001AD8F" w:rsidR="002A0B92" w:rsidRPr="00800155" w:rsidRDefault="002A0B92" w:rsidP="002A0B92">
            <w:pPr>
              <w:pStyle w:val="Odsekzoznamu"/>
              <w:rPr>
                <w:rFonts w:ascii="Arial Narrow" w:hAnsi="Arial Narrow" w:cs="Arial"/>
                <w:bCs/>
              </w:rPr>
            </w:pPr>
          </w:p>
        </w:tc>
      </w:tr>
    </w:tbl>
    <w:p w14:paraId="6B730C06" w14:textId="77777777" w:rsidR="002A6E18" w:rsidRPr="00800155" w:rsidRDefault="002A6E18" w:rsidP="00EF2B2B">
      <w:pPr>
        <w:spacing w:line="240" w:lineRule="auto"/>
        <w:rPr>
          <w:rFonts w:ascii="Arial Narrow" w:hAnsi="Arial Narrow" w:cs="Arial"/>
          <w:bCs/>
        </w:rPr>
      </w:pPr>
    </w:p>
    <w:p w14:paraId="4C2A3C32" w14:textId="163EF89E" w:rsidR="00FE7C76" w:rsidRPr="00800155" w:rsidRDefault="00FE7C76" w:rsidP="0036677F">
      <w:pPr>
        <w:spacing w:line="240" w:lineRule="auto"/>
        <w:contextualSpacing/>
        <w:jc w:val="both"/>
        <w:outlineLvl w:val="0"/>
        <w:rPr>
          <w:rFonts w:ascii="Arial Narrow" w:hAnsi="Arial Narrow" w:cs="Arial"/>
          <w:b/>
          <w:i/>
          <w:iCs/>
        </w:rPr>
      </w:pPr>
      <w:r w:rsidRPr="00800155">
        <w:rPr>
          <w:rFonts w:ascii="Arial Narrow" w:hAnsi="Arial Narrow" w:cs="Arial"/>
          <w:b/>
          <w:i/>
          <w:iCs/>
        </w:rPr>
        <w:t>Na oprávnené výdavky sa následne uplatní stanovená intenzita pomoci</w:t>
      </w:r>
      <w:r w:rsidR="0036677F" w:rsidRPr="00800155">
        <w:rPr>
          <w:rFonts w:ascii="Arial Narrow" w:hAnsi="Arial Narrow" w:cs="Arial"/>
          <w:b/>
          <w:i/>
          <w:iCs/>
        </w:rPr>
        <w:t xml:space="preserve"> v zmysle Výzvy</w:t>
      </w:r>
      <w:r w:rsidR="00575472" w:rsidRPr="00800155">
        <w:rPr>
          <w:rFonts w:ascii="Arial Narrow" w:hAnsi="Arial Narrow" w:cs="Arial"/>
          <w:b/>
          <w:i/>
          <w:iCs/>
        </w:rPr>
        <w:t xml:space="preserve"> (čas</w:t>
      </w:r>
      <w:r w:rsidR="00D727DD" w:rsidRPr="00800155">
        <w:rPr>
          <w:rFonts w:ascii="Arial Narrow" w:hAnsi="Arial Narrow" w:cs="Arial"/>
          <w:b/>
          <w:i/>
          <w:iCs/>
        </w:rPr>
        <w:t>ti</w:t>
      </w:r>
      <w:r w:rsidR="00575472" w:rsidRPr="00800155">
        <w:rPr>
          <w:rFonts w:ascii="Arial Narrow" w:hAnsi="Arial Narrow" w:cs="Arial"/>
          <w:b/>
          <w:i/>
          <w:iCs/>
        </w:rPr>
        <w:t xml:space="preserve"> H1 a H2)</w:t>
      </w:r>
      <w:r w:rsidRPr="00800155">
        <w:rPr>
          <w:rFonts w:ascii="Arial Narrow" w:hAnsi="Arial Narrow" w:cs="Arial"/>
          <w:b/>
          <w:i/>
          <w:iCs/>
        </w:rPr>
        <w:t>.</w:t>
      </w:r>
    </w:p>
    <w:p w14:paraId="697537B2" w14:textId="77777777" w:rsidR="00EF2B2B" w:rsidRPr="00800155" w:rsidRDefault="00EF2B2B" w:rsidP="0036677F">
      <w:pPr>
        <w:spacing w:line="240" w:lineRule="auto"/>
        <w:contextualSpacing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57723E98" w14:textId="77777777" w:rsidR="00990857" w:rsidRPr="00800155" w:rsidRDefault="00990857" w:rsidP="0036677F">
      <w:pPr>
        <w:spacing w:line="240" w:lineRule="auto"/>
        <w:contextualSpacing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02F7C0C8" w14:textId="77777777" w:rsidR="00990857" w:rsidRPr="00800155" w:rsidRDefault="00990857" w:rsidP="0036677F">
      <w:pPr>
        <w:spacing w:line="240" w:lineRule="auto"/>
        <w:contextualSpacing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4B8B6F98" w14:textId="77777777" w:rsidR="00990857" w:rsidRPr="00800155" w:rsidRDefault="00990857" w:rsidP="0036677F">
      <w:pPr>
        <w:spacing w:line="240" w:lineRule="auto"/>
        <w:contextualSpacing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1968D252" w14:textId="77777777" w:rsidR="00990857" w:rsidRPr="00800155" w:rsidRDefault="00990857" w:rsidP="0036677F">
      <w:pPr>
        <w:spacing w:line="240" w:lineRule="auto"/>
        <w:contextualSpacing/>
        <w:jc w:val="both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7B97EF9E" w14:textId="1D30AB49" w:rsidR="007B2CB2" w:rsidRPr="00800155" w:rsidRDefault="007B2CB2" w:rsidP="0036677F">
      <w:pPr>
        <w:pStyle w:val="Odsekzoznamu"/>
        <w:spacing w:line="240" w:lineRule="auto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800155">
        <w:rPr>
          <w:rFonts w:ascii="Arial Narrow" w:hAnsi="Arial Narrow" w:cs="Arial"/>
          <w:b/>
          <w:sz w:val="28"/>
          <w:szCs w:val="28"/>
        </w:rPr>
        <w:lastRenderedPageBreak/>
        <w:t>NEOPRÁVNENÉ VÝDAVKY</w:t>
      </w:r>
    </w:p>
    <w:p w14:paraId="67CBD021" w14:textId="77777777" w:rsidR="007B2CB2" w:rsidRPr="00800155" w:rsidRDefault="007B2CB2" w:rsidP="0036677F">
      <w:pPr>
        <w:pStyle w:val="Odsekzoznamu"/>
        <w:spacing w:line="240" w:lineRule="auto"/>
        <w:jc w:val="center"/>
        <w:outlineLvl w:val="0"/>
        <w:rPr>
          <w:rFonts w:ascii="Arial Narrow" w:hAnsi="Arial Narrow" w:cs="Arial"/>
          <w:b/>
          <w:sz w:val="28"/>
          <w:szCs w:val="28"/>
        </w:rPr>
      </w:pPr>
    </w:p>
    <w:p w14:paraId="6FC00F10" w14:textId="10FC67D2" w:rsidR="005819A1" w:rsidRPr="00800155" w:rsidRDefault="005819A1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náklady, ktoré vznikli mimo termínu realizácie projektu, t. j. pred začiatkom realizácie projektu alebo po</w:t>
      </w:r>
    </w:p>
    <w:p w14:paraId="020094C2" w14:textId="7BFC29DC" w:rsidR="005819A1" w:rsidRPr="00800155" w:rsidRDefault="005819A1" w:rsidP="0036677F">
      <w:pPr>
        <w:pStyle w:val="Odsekzoznamu"/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ukončení realizácie projektu</w:t>
      </w:r>
      <w:r w:rsidR="004277B4" w:rsidRPr="00800155">
        <w:rPr>
          <w:rFonts w:ascii="Arial Narrow" w:hAnsi="Arial Narrow"/>
          <w:bCs/>
        </w:rPr>
        <w:t xml:space="preserve"> resp. pred podaním žiadosti o poskytnutie formou dotácie</w:t>
      </w:r>
      <w:r w:rsidRPr="00800155">
        <w:rPr>
          <w:rFonts w:ascii="Arial Narrow" w:hAnsi="Arial Narrow"/>
          <w:bCs/>
        </w:rPr>
        <w:t>,</w:t>
      </w:r>
    </w:p>
    <w:p w14:paraId="71305A33" w14:textId="59FD40B0" w:rsidR="005819A1" w:rsidRPr="00800155" w:rsidRDefault="005819A1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náklady, ktoré priamo nesúvisia s realizáciou oprávnených aktivít</w:t>
      </w:r>
    </w:p>
    <w:p w14:paraId="03B860B7" w14:textId="1832D55F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úroky z úverov a pôžičiek,</w:t>
      </w:r>
    </w:p>
    <w:p w14:paraId="5362F743" w14:textId="71566839" w:rsidR="007A0F74" w:rsidRPr="00800155" w:rsidRDefault="00BA296F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 xml:space="preserve">náklady na </w:t>
      </w:r>
      <w:r w:rsidR="007A0F74" w:rsidRPr="00800155">
        <w:rPr>
          <w:rFonts w:ascii="Arial Narrow" w:hAnsi="Arial Narrow"/>
          <w:bCs/>
        </w:rPr>
        <w:t>leasing,</w:t>
      </w:r>
    </w:p>
    <w:p w14:paraId="16B4BAAE" w14:textId="39FFEA0E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poistné platené doma i v zahraničí, platené úroky, pokuty a penále,</w:t>
      </w:r>
    </w:p>
    <w:p w14:paraId="2E6A69EC" w14:textId="7D91F57C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poplatky za bankové služby, colné poplatky a dane,</w:t>
      </w:r>
    </w:p>
    <w:p w14:paraId="436E4BDD" w14:textId="4B447A45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 na obstaranie pozemkov a nehnuteľností,</w:t>
      </w:r>
    </w:p>
    <w:p w14:paraId="796141E9" w14:textId="0EF102B5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 na obstaranie dopravných prostriedkov a dopravných zariadení,</w:t>
      </w:r>
    </w:p>
    <w:p w14:paraId="232A85AD" w14:textId="451BAA4D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 vynaložené na obstaranie použitého hmotného majetku,</w:t>
      </w:r>
    </w:p>
    <w:p w14:paraId="51613792" w14:textId="10D4158A" w:rsidR="005819A1" w:rsidRPr="00800155" w:rsidRDefault="005819A1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 xml:space="preserve">náklady na </w:t>
      </w:r>
      <w:r w:rsidR="007B70A1" w:rsidRPr="00800155">
        <w:rPr>
          <w:rFonts w:ascii="Arial Narrow" w:hAnsi="Arial Narrow"/>
          <w:bCs/>
        </w:rPr>
        <w:t>energetický audit overenia reálne dosiahnutých úspor energie,</w:t>
      </w:r>
    </w:p>
    <w:p w14:paraId="2A1FFF34" w14:textId="4D02CDEF" w:rsidR="00311E7A" w:rsidRPr="00800155" w:rsidRDefault="00311E7A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 na prípravu žiadosti o dotáciu,</w:t>
      </w:r>
    </w:p>
    <w:p w14:paraId="33B34D2F" w14:textId="20CE3A8A" w:rsidR="005819A1" w:rsidRPr="00800155" w:rsidRDefault="005819A1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cestovné náhrady,</w:t>
      </w:r>
    </w:p>
    <w:p w14:paraId="72772C29" w14:textId="0D96F29B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 xml:space="preserve">prevádzkové </w:t>
      </w:r>
      <w:r w:rsidR="00311E7A" w:rsidRPr="00800155">
        <w:rPr>
          <w:rFonts w:ascii="Arial Narrow" w:hAnsi="Arial Narrow"/>
          <w:bCs/>
        </w:rPr>
        <w:t xml:space="preserve">(režijné) </w:t>
      </w:r>
      <w:r w:rsidRPr="00800155">
        <w:rPr>
          <w:rFonts w:ascii="Arial Narrow" w:hAnsi="Arial Narrow"/>
          <w:bCs/>
        </w:rPr>
        <w:t>náklady,</w:t>
      </w:r>
    </w:p>
    <w:p w14:paraId="72E5DC0D" w14:textId="6416185A" w:rsidR="00311E7A" w:rsidRPr="00800155" w:rsidRDefault="00311E7A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nákup alebo nájom materiálu (napr. kancelársky, spotrebný materiál a pod.)</w:t>
      </w:r>
      <w:r w:rsidR="00936BD0" w:rsidRPr="00800155">
        <w:rPr>
          <w:rFonts w:ascii="Arial Narrow" w:hAnsi="Arial Narrow"/>
          <w:bCs/>
        </w:rPr>
        <w:t>,</w:t>
      </w:r>
    </w:p>
    <w:p w14:paraId="60E628BD" w14:textId="5E61AC26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 vynaložené v súvislosti s</w:t>
      </w:r>
      <w:r w:rsidR="00F8330B" w:rsidRPr="00800155">
        <w:rPr>
          <w:rFonts w:ascii="Arial Narrow" w:hAnsi="Arial Narrow"/>
          <w:bCs/>
        </w:rPr>
        <w:t> </w:t>
      </w:r>
      <w:r w:rsidRPr="00800155">
        <w:rPr>
          <w:rFonts w:ascii="Arial Narrow" w:hAnsi="Arial Narrow"/>
          <w:bCs/>
        </w:rPr>
        <w:t>vypracovaním</w:t>
      </w:r>
      <w:r w:rsidR="00F8330B" w:rsidRPr="00800155">
        <w:rPr>
          <w:rFonts w:ascii="Arial Narrow" w:hAnsi="Arial Narrow"/>
          <w:bCs/>
        </w:rPr>
        <w:t xml:space="preserve"> žiadosti o poskytnutie </w:t>
      </w:r>
      <w:r w:rsidR="002C1EFC" w:rsidRPr="00800155">
        <w:rPr>
          <w:rFonts w:ascii="Arial Narrow" w:hAnsi="Arial Narrow"/>
          <w:bCs/>
        </w:rPr>
        <w:t>dotácie</w:t>
      </w:r>
      <w:r w:rsidR="00936BD0" w:rsidRPr="00800155">
        <w:rPr>
          <w:rFonts w:ascii="Arial Narrow" w:hAnsi="Arial Narrow"/>
          <w:bCs/>
        </w:rPr>
        <w:t>,</w:t>
      </w:r>
    </w:p>
    <w:p w14:paraId="62A596BA" w14:textId="77777777" w:rsidR="007B70A1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 na verejné obstarávanie realizované v zmysle zákona o</w:t>
      </w:r>
      <w:r w:rsidR="00F8330B" w:rsidRPr="00800155">
        <w:rPr>
          <w:rFonts w:ascii="Arial Narrow" w:hAnsi="Arial Narrow"/>
          <w:bCs/>
        </w:rPr>
        <w:t> verejnom obstarávaní</w:t>
      </w:r>
      <w:r w:rsidRPr="00800155">
        <w:rPr>
          <w:rFonts w:ascii="Arial Narrow" w:hAnsi="Arial Narrow"/>
          <w:bCs/>
        </w:rPr>
        <w:t>,</w:t>
      </w:r>
    </w:p>
    <w:p w14:paraId="78B5C0A2" w14:textId="4CE19E77" w:rsidR="007A0F74" w:rsidRPr="00800155" w:rsidRDefault="007B70A1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rezerva na nepredvídané výdavky súvisiace so stavebnými prácami,</w:t>
      </w:r>
    </w:p>
    <w:p w14:paraId="6FAC0F38" w14:textId="5A0E9096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vratná daň z pridanej hodnoty (DPH),</w:t>
      </w:r>
    </w:p>
    <w:p w14:paraId="36D0C7AA" w14:textId="7BCDAFA4" w:rsidR="007A0F74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náklady na marketing,</w:t>
      </w:r>
    </w:p>
    <w:p w14:paraId="60D1E60A" w14:textId="69BE37E8" w:rsidR="005819A1" w:rsidRPr="00800155" w:rsidRDefault="007A0F74" w:rsidP="0036677F">
      <w:pPr>
        <w:pStyle w:val="Odsekzoznamu"/>
        <w:numPr>
          <w:ilvl w:val="0"/>
          <w:numId w:val="2"/>
        </w:numPr>
        <w:spacing w:line="240" w:lineRule="auto"/>
        <w:rPr>
          <w:rFonts w:ascii="Arial Narrow" w:hAnsi="Arial Narrow"/>
          <w:bCs/>
        </w:rPr>
      </w:pPr>
      <w:r w:rsidRPr="00800155">
        <w:rPr>
          <w:rFonts w:ascii="Arial Narrow" w:hAnsi="Arial Narrow"/>
          <w:bCs/>
        </w:rPr>
        <w:t>iné náklady nesúvisiace s</w:t>
      </w:r>
      <w:r w:rsidR="005819A1" w:rsidRPr="00800155">
        <w:rPr>
          <w:rFonts w:ascii="Arial Narrow" w:hAnsi="Arial Narrow"/>
          <w:bCs/>
        </w:rPr>
        <w:t> </w:t>
      </w:r>
      <w:r w:rsidRPr="00800155">
        <w:rPr>
          <w:rFonts w:ascii="Arial Narrow" w:hAnsi="Arial Narrow"/>
          <w:bCs/>
        </w:rPr>
        <w:t>projektom</w:t>
      </w:r>
      <w:r w:rsidR="005819A1" w:rsidRPr="00800155">
        <w:rPr>
          <w:rFonts w:ascii="Arial Narrow" w:hAnsi="Arial Narrow"/>
          <w:bCs/>
        </w:rPr>
        <w:t xml:space="preserve">, </w:t>
      </w:r>
      <w:r w:rsidR="00B61DD3" w:rsidRPr="00800155">
        <w:rPr>
          <w:rFonts w:ascii="Arial Narrow" w:hAnsi="Arial Narrow"/>
          <w:bCs/>
        </w:rPr>
        <w:t>t. j. s realizáciou oprávnených aktivít.</w:t>
      </w:r>
    </w:p>
    <w:p w14:paraId="1054EBEC" w14:textId="77777777" w:rsidR="00DD667D" w:rsidRPr="00800155" w:rsidRDefault="00DD667D" w:rsidP="0036677F">
      <w:pPr>
        <w:pStyle w:val="Odsekzoznamu"/>
        <w:spacing w:line="240" w:lineRule="auto"/>
        <w:rPr>
          <w:rFonts w:ascii="Arial Narrow" w:hAnsi="Arial Narrow"/>
          <w:bCs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A0B92" w:rsidRPr="00800155" w14:paraId="13ECAB8C" w14:textId="77777777" w:rsidTr="003B263B">
        <w:trPr>
          <w:trHeight w:val="3411"/>
        </w:trPr>
        <w:tc>
          <w:tcPr>
            <w:tcW w:w="8641" w:type="dxa"/>
          </w:tcPr>
          <w:p w14:paraId="5D149059" w14:textId="77777777" w:rsidR="002A0B92" w:rsidRPr="00800155" w:rsidRDefault="002A0B92" w:rsidP="0036677F">
            <w:pPr>
              <w:pStyle w:val="Odsekzoznamu"/>
              <w:ind w:left="0"/>
              <w:rPr>
                <w:rFonts w:ascii="Arial Narrow" w:hAnsi="Arial Narrow"/>
                <w:bCs/>
              </w:rPr>
            </w:pPr>
          </w:p>
          <w:p w14:paraId="711FF7B6" w14:textId="3A9F5D51" w:rsidR="002A0B92" w:rsidRPr="00800155" w:rsidRDefault="002A0B92" w:rsidP="002A0B92">
            <w:pPr>
              <w:ind w:firstLine="708"/>
              <w:contextualSpacing/>
              <w:jc w:val="center"/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00155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Dôležité upozornenia</w:t>
            </w:r>
          </w:p>
          <w:p w14:paraId="3BF79F90" w14:textId="77777777" w:rsidR="002A0B92" w:rsidRPr="00800155" w:rsidRDefault="002A0B92" w:rsidP="002A0B92">
            <w:pPr>
              <w:ind w:firstLine="708"/>
              <w:contextualSpacing/>
              <w:jc w:val="center"/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26EE957" w14:textId="58588411" w:rsidR="002A0B92" w:rsidRPr="00800155" w:rsidRDefault="002A0B92" w:rsidP="003B263B">
            <w:pPr>
              <w:pStyle w:val="Odsekzoznamu"/>
              <w:numPr>
                <w:ilvl w:val="0"/>
                <w:numId w:val="6"/>
              </w:num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0155">
              <w:rPr>
                <w:rFonts w:ascii="Arial Narrow" w:hAnsi="Arial Narrow"/>
              </w:rPr>
              <w:t xml:space="preserve">Pomoc podľa tejto </w:t>
            </w:r>
            <w:r w:rsidR="00B853CD">
              <w:rPr>
                <w:rFonts w:ascii="Arial Narrow" w:hAnsi="Arial Narrow"/>
              </w:rPr>
              <w:t>výzvou</w:t>
            </w:r>
            <w:r w:rsidRPr="00800155">
              <w:rPr>
                <w:rFonts w:ascii="Arial Narrow" w:hAnsi="Arial Narrow"/>
              </w:rPr>
              <w:t xml:space="preserve"> nebude možné poskytnúť, ak oprávnené výdavky vzniknú pred predložením žiadosti o dotáciu. V takomto prípade sa celý projekt bude považovať za neoprávnený. </w:t>
            </w:r>
          </w:p>
          <w:p w14:paraId="23FAA1EC" w14:textId="77777777" w:rsidR="002A0B92" w:rsidRPr="00800155" w:rsidRDefault="002A0B92" w:rsidP="003B263B">
            <w:pPr>
              <w:pStyle w:val="Odsekzoznamu"/>
              <w:numPr>
                <w:ilvl w:val="0"/>
                <w:numId w:val="6"/>
              </w:num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0155">
              <w:rPr>
                <w:rFonts w:ascii="Arial Narrow" w:hAnsi="Arial Narrow"/>
              </w:rPr>
              <w:t xml:space="preserve">Na účely výpočtu oprávnených výdavkov sa použijú číselné údaje pred odpočítaním daní alebo iných poplatkov. </w:t>
            </w:r>
          </w:p>
          <w:p w14:paraId="27A1D16E" w14:textId="13F754B2" w:rsidR="002A0B92" w:rsidRPr="00800155" w:rsidRDefault="002A0B92" w:rsidP="003B263B">
            <w:pPr>
              <w:pStyle w:val="Odsekzoznamu"/>
              <w:numPr>
                <w:ilvl w:val="0"/>
                <w:numId w:val="6"/>
              </w:numPr>
              <w:outlineLvl w:val="0"/>
              <w:rPr>
                <w:rFonts w:ascii="Arial Narrow" w:hAnsi="Arial Narrow" w:cs="Arial"/>
                <w:bCs/>
              </w:rPr>
            </w:pPr>
            <w:r w:rsidRPr="00800155">
              <w:rPr>
                <w:rFonts w:ascii="Arial Narrow" w:hAnsi="Arial Narrow" w:cs="Arial"/>
                <w:bCs/>
              </w:rPr>
              <w:t>Žiadateľ berie na vedomie, že v prípade, ak začne s realizáciou projektu skôr, ako bude mať stanovisko Environmentálneho fondu k verejnému obstarávaniu (ďalej len „VO“) a následne Environmentálny fond konštatuje na základe vykonanej kontroly VO / predloženého rozhodnutia Úradu pre verejné obstarávanie nedostatky vo VO, znáša žiadateľ neoprávnené náklady na realizáciu projektu z vlastných zdrojov.</w:t>
            </w:r>
          </w:p>
          <w:p w14:paraId="780932BE" w14:textId="77777777" w:rsidR="002A0B92" w:rsidRPr="00800155" w:rsidRDefault="002A0B92" w:rsidP="0036677F">
            <w:pPr>
              <w:pStyle w:val="Odsekzoznamu"/>
              <w:ind w:left="0"/>
              <w:rPr>
                <w:rFonts w:ascii="Arial Narrow" w:hAnsi="Arial Narrow"/>
                <w:bCs/>
              </w:rPr>
            </w:pPr>
          </w:p>
        </w:tc>
      </w:tr>
    </w:tbl>
    <w:p w14:paraId="6A934ED4" w14:textId="77777777" w:rsidR="002A0B92" w:rsidRPr="00800155" w:rsidRDefault="002A0B92" w:rsidP="0036677F">
      <w:pPr>
        <w:pStyle w:val="Odsekzoznamu"/>
        <w:spacing w:line="240" w:lineRule="auto"/>
        <w:rPr>
          <w:rFonts w:ascii="Arial Narrow" w:hAnsi="Arial Narrow"/>
          <w:bCs/>
        </w:rPr>
      </w:pPr>
    </w:p>
    <w:p w14:paraId="23782333" w14:textId="77777777" w:rsidR="00076D92" w:rsidRPr="00800155" w:rsidRDefault="00076D92" w:rsidP="0036677F">
      <w:pPr>
        <w:spacing w:after="0" w:line="240" w:lineRule="auto"/>
        <w:contextualSpacing/>
        <w:jc w:val="both"/>
        <w:rPr>
          <w:rFonts w:ascii="Arial Narrow" w:hAnsi="Arial Narrow"/>
          <w:b/>
          <w:bCs/>
          <w:u w:val="single"/>
        </w:rPr>
      </w:pPr>
    </w:p>
    <w:p w14:paraId="0602983F" w14:textId="238CE012" w:rsidR="00D63260" w:rsidRPr="00800155" w:rsidRDefault="00D63260" w:rsidP="0036677F">
      <w:pPr>
        <w:spacing w:after="0" w:line="240" w:lineRule="auto"/>
        <w:contextualSpacing/>
        <w:jc w:val="both"/>
        <w:rPr>
          <w:rFonts w:ascii="Arial Narrow" w:hAnsi="Arial Narrow"/>
          <w:bCs/>
        </w:rPr>
      </w:pPr>
    </w:p>
    <w:sectPr w:rsidR="00D63260" w:rsidRPr="008001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EA5D7" w14:textId="77777777" w:rsidR="00282A99" w:rsidRDefault="00282A99" w:rsidP="00C554F2">
      <w:pPr>
        <w:spacing w:after="0" w:line="240" w:lineRule="auto"/>
      </w:pPr>
      <w:r>
        <w:separator/>
      </w:r>
    </w:p>
  </w:endnote>
  <w:endnote w:type="continuationSeparator" w:id="0">
    <w:p w14:paraId="31960697" w14:textId="77777777" w:rsidR="00282A99" w:rsidRDefault="00282A99" w:rsidP="00C5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9057702"/>
      <w:docPartObj>
        <w:docPartGallery w:val="Page Numbers (Bottom of Page)"/>
        <w:docPartUnique/>
      </w:docPartObj>
    </w:sdtPr>
    <w:sdtEndPr/>
    <w:sdtContent>
      <w:p w14:paraId="7F44A395" w14:textId="6D8167EA" w:rsidR="00ED3E2D" w:rsidRDefault="00ED3E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10">
          <w:rPr>
            <w:noProof/>
          </w:rPr>
          <w:t>6</w:t>
        </w:r>
        <w:r>
          <w:fldChar w:fldCharType="end"/>
        </w:r>
      </w:p>
    </w:sdtContent>
  </w:sdt>
  <w:p w14:paraId="6BE3054D" w14:textId="77777777" w:rsidR="00D63260" w:rsidRDefault="00D632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370A0" w14:textId="77777777" w:rsidR="00282A99" w:rsidRDefault="00282A99" w:rsidP="00C554F2">
      <w:pPr>
        <w:spacing w:after="0" w:line="240" w:lineRule="auto"/>
      </w:pPr>
      <w:r>
        <w:separator/>
      </w:r>
    </w:p>
  </w:footnote>
  <w:footnote w:type="continuationSeparator" w:id="0">
    <w:p w14:paraId="10BC52BF" w14:textId="77777777" w:rsidR="00282A99" w:rsidRDefault="00282A99" w:rsidP="00C554F2">
      <w:pPr>
        <w:spacing w:after="0" w:line="240" w:lineRule="auto"/>
      </w:pPr>
      <w:r>
        <w:continuationSeparator/>
      </w:r>
    </w:p>
  </w:footnote>
  <w:footnote w:id="1">
    <w:p w14:paraId="4566F9F3" w14:textId="4C35FD3D" w:rsidR="00A61F1C" w:rsidRDefault="00A61F1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P</w:t>
      </w:r>
      <w:r w:rsidRPr="00A61F1C">
        <w:rPr>
          <w:rFonts w:ascii="Arial Narrow" w:hAnsi="Arial Narrow"/>
          <w:sz w:val="16"/>
          <w:szCs w:val="16"/>
        </w:rPr>
        <w:t>re výpočet v rámci faktického a kontrafaktuálneho scenára je potrebné použiť prílohu tohto dokumentu (Likvidná medzera-POPIS, Likvidná medzera-Výpočet, Rozvody zemný plyn-Zdôvodnenie).</w:t>
      </w:r>
    </w:p>
  </w:footnote>
  <w:footnote w:id="2">
    <w:p w14:paraId="0F977853" w14:textId="4B0962B3" w:rsidR="00022C41" w:rsidRDefault="00960760" w:rsidP="00960760">
      <w:pPr>
        <w:pStyle w:val="Textpoznmkypodiarou"/>
        <w:rPr>
          <w:rFonts w:ascii="Arial Narrow" w:hAnsi="Arial Narrow"/>
          <w:sz w:val="16"/>
          <w:szCs w:val="16"/>
        </w:rPr>
      </w:pPr>
      <w:r w:rsidRPr="00ED73E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D73E3">
        <w:rPr>
          <w:rFonts w:ascii="Arial Narrow" w:hAnsi="Arial Narrow"/>
          <w:sz w:val="16"/>
          <w:szCs w:val="16"/>
        </w:rPr>
        <w:t xml:space="preserve"> Diskontná sadzba sa priebežne mení každých 6 mesiacov</w:t>
      </w:r>
      <w:r w:rsidR="00022C41">
        <w:rPr>
          <w:rFonts w:ascii="Arial Narrow" w:hAnsi="Arial Narrow"/>
          <w:sz w:val="16"/>
          <w:szCs w:val="16"/>
        </w:rPr>
        <w:t>, a z tohto dôvodu je žiadateľ pri podaní žiadosti povinný vychádzať z aktuálnej sadzby.</w:t>
      </w:r>
    </w:p>
    <w:p w14:paraId="7097A4D5" w14:textId="0CECB0B4" w:rsidR="00960760" w:rsidRPr="00A36185" w:rsidRDefault="00960760" w:rsidP="00960760">
      <w:pPr>
        <w:pStyle w:val="Textpoznmkypodiarou"/>
        <w:rPr>
          <w:rFonts w:ascii="Arial Narrow" w:hAnsi="Arial Narrow"/>
          <w:sz w:val="16"/>
          <w:szCs w:val="16"/>
        </w:rPr>
      </w:pPr>
    </w:p>
  </w:footnote>
  <w:footnote w:id="3">
    <w:p w14:paraId="79F3F517" w14:textId="6655C810" w:rsidR="00F53BD7" w:rsidRPr="00585B5A" w:rsidRDefault="00F53BD7" w:rsidP="00F53BD7">
      <w:pPr>
        <w:pStyle w:val="Textpoznmkypodiarou"/>
      </w:pPr>
      <w:r>
        <w:rPr>
          <w:rStyle w:val="Odkaznapoznmkupodiarou"/>
        </w:rPr>
        <w:footnoteRef/>
      </w:r>
      <w:r w:rsidRPr="00585B5A">
        <w:t xml:space="preserve"> </w:t>
      </w:r>
      <w:r w:rsidRPr="00F53BD7">
        <w:rPr>
          <w:rFonts w:ascii="Arial Narrow" w:hAnsi="Arial Narrow"/>
          <w:sz w:val="16"/>
          <w:szCs w:val="16"/>
        </w:rPr>
        <w:t>Zariadenia využívané výlučne v súvislosti s realizáciou aktivít projektu</w:t>
      </w:r>
      <w:r w:rsidR="00B954FC">
        <w:rPr>
          <w:rFonts w:ascii="Arial Narrow" w:hAnsi="Arial Narrow"/>
          <w:sz w:val="16"/>
          <w:szCs w:val="16"/>
        </w:rPr>
        <w:t xml:space="preserve">. </w:t>
      </w:r>
      <w:r w:rsidR="00B954FC">
        <w:rPr>
          <w:rStyle w:val="normaltextrun"/>
          <w:rFonts w:ascii="Arial Narrow" w:hAnsi="Arial Narrow"/>
          <w:sz w:val="16"/>
          <w:szCs w:val="16"/>
          <w:shd w:val="clear" w:color="auto" w:fill="FFFFFF"/>
        </w:rPr>
        <w:t>V</w:t>
      </w:r>
      <w:r w:rsidR="00B954FC" w:rsidRPr="00B954FC">
        <w:rPr>
          <w:rStyle w:val="normaltextrun"/>
          <w:rFonts w:ascii="Arial Narrow" w:hAnsi="Arial Narrow"/>
          <w:sz w:val="16"/>
          <w:szCs w:val="16"/>
          <w:shd w:val="clear" w:color="auto" w:fill="FFFFFF"/>
        </w:rPr>
        <w:t>ýdavok je oprávnený iba počas realizácie aktivít projektu, pričom zariadenie musí byť počas realizácie aktivít projektu plne funkčné a uvedené do prevádzky.</w:t>
      </w:r>
    </w:p>
  </w:footnote>
  <w:footnote w:id="4">
    <w:p w14:paraId="41AEAFE6" w14:textId="70EC0429" w:rsidR="00B954FC" w:rsidRPr="00585B5A" w:rsidRDefault="00B954FC" w:rsidP="00B954FC">
      <w:pPr>
        <w:pStyle w:val="Textpoznmkypodiarou"/>
      </w:pPr>
      <w:r>
        <w:rPr>
          <w:rStyle w:val="Odkaznapoznmkupodiarou"/>
        </w:rPr>
        <w:footnoteRef/>
      </w:r>
      <w:r w:rsidRPr="00585B5A">
        <w:t xml:space="preserve"> </w:t>
      </w:r>
      <w:r w:rsidRPr="00B954FC">
        <w:rPr>
          <w:rFonts w:ascii="Arial Narrow" w:hAnsi="Arial Narrow"/>
          <w:sz w:val="16"/>
          <w:szCs w:val="16"/>
        </w:rPr>
        <w:t xml:space="preserve">Oprávnené sú len náklady (aj externé) na opravy a udržiavanie dlhodobého hmotného majetku zakúpeného v rámci aktivity </w:t>
      </w:r>
      <w:r>
        <w:rPr>
          <w:rFonts w:ascii="Arial Narrow" w:hAnsi="Arial Narrow"/>
          <w:sz w:val="16"/>
          <w:szCs w:val="16"/>
        </w:rPr>
        <w:t>pr</w:t>
      </w:r>
      <w:r w:rsidRPr="00B954FC">
        <w:rPr>
          <w:rStyle w:val="normaltextrun"/>
          <w:rFonts w:ascii="Arial Narrow" w:hAnsi="Arial Narrow"/>
          <w:sz w:val="16"/>
          <w:szCs w:val="16"/>
          <w:u w:val="single"/>
          <w:shd w:val="clear" w:color="auto" w:fill="FFFFFF"/>
        </w:rPr>
        <w:t>ojektu</w:t>
      </w:r>
      <w:r w:rsidRPr="00B954FC">
        <w:rPr>
          <w:rStyle w:val="normaltextrun"/>
          <w:rFonts w:ascii="Arial Narrow" w:hAnsi="Arial Narrow"/>
          <w:sz w:val="16"/>
          <w:szCs w:val="16"/>
          <w:shd w:val="clear" w:color="auto" w:fill="FFFFFF"/>
        </w:rPr>
        <w:t xml:space="preserve">. </w:t>
      </w:r>
      <w:r>
        <w:rPr>
          <w:rStyle w:val="normaltextrun"/>
          <w:rFonts w:ascii="Arial Narrow" w:hAnsi="Arial Narrow"/>
          <w:sz w:val="16"/>
          <w:szCs w:val="16"/>
          <w:shd w:val="clear" w:color="auto" w:fill="FFFFFF"/>
        </w:rPr>
        <w:t>V</w:t>
      </w:r>
      <w:r w:rsidRPr="00B954FC">
        <w:rPr>
          <w:rStyle w:val="normaltextrun"/>
          <w:rFonts w:ascii="Arial Narrow" w:hAnsi="Arial Narrow"/>
          <w:sz w:val="16"/>
          <w:szCs w:val="16"/>
          <w:shd w:val="clear" w:color="auto" w:fill="FFFFFF"/>
        </w:rPr>
        <w:t>ýdavok je oprávnený iba počas realizácie aktivít projektu, pričom zariadenie musí byť počas realizácie aktivít projektu plne funkčné a uvedené do prevádzky.</w:t>
      </w:r>
    </w:p>
  </w:footnote>
  <w:footnote w:id="5">
    <w:p w14:paraId="5EF9FCAC" w14:textId="4FCFE321" w:rsidR="00CD172E" w:rsidRPr="00FF5403" w:rsidRDefault="00CD172E" w:rsidP="00CD172E">
      <w:pPr>
        <w:pStyle w:val="Textpoznmkypodiarou"/>
        <w:rPr>
          <w:rFonts w:ascii="Arial Narrow" w:hAnsi="Arial Narrow"/>
          <w:sz w:val="16"/>
          <w:szCs w:val="16"/>
        </w:rPr>
      </w:pPr>
      <w:r w:rsidRPr="00302797">
        <w:rPr>
          <w:rStyle w:val="Odkaznapoznmkupodiarou"/>
        </w:rPr>
        <w:footnoteRef/>
      </w:r>
      <w:r w:rsidRPr="00302797">
        <w:t xml:space="preserve"> </w:t>
      </w:r>
      <w:r w:rsidRPr="00302797">
        <w:rPr>
          <w:rFonts w:ascii="Arial Narrow" w:hAnsi="Arial Narrow"/>
          <w:sz w:val="16"/>
          <w:szCs w:val="16"/>
        </w:rPr>
        <w:t>Projektová (realizačná) dokumentácia je oprávnená iba počas implementácie projektu (napr. realizačná projektová dokumentácia, dokumentácia skutočného stavu ...) .</w:t>
      </w:r>
      <w:r>
        <w:rPr>
          <w:rFonts w:ascii="Arial Narrow" w:hAnsi="Arial Narrow"/>
          <w:sz w:val="16"/>
          <w:szCs w:val="16"/>
        </w:rPr>
        <w:t xml:space="preserve"> </w:t>
      </w:r>
      <w:r w:rsidRPr="00CB78E6">
        <w:rPr>
          <w:rFonts w:ascii="Arial Narrow" w:hAnsi="Arial Narrow"/>
          <w:sz w:val="16"/>
          <w:szCs w:val="16"/>
        </w:rPr>
        <w:t xml:space="preserve">Uvedené výdavky môžu byť stanovené do max. výšky </w:t>
      </w:r>
      <w:r w:rsidRPr="00936BD0">
        <w:rPr>
          <w:rFonts w:ascii="Arial Narrow" w:hAnsi="Arial Narrow"/>
          <w:sz w:val="16"/>
          <w:szCs w:val="16"/>
        </w:rPr>
        <w:t>1</w:t>
      </w:r>
      <w:r w:rsidR="00A40467" w:rsidRPr="00936BD0">
        <w:rPr>
          <w:rFonts w:ascii="Arial Narrow" w:hAnsi="Arial Narrow"/>
          <w:sz w:val="16"/>
          <w:szCs w:val="16"/>
        </w:rPr>
        <w:t>0</w:t>
      </w:r>
      <w:r w:rsidRPr="00936BD0">
        <w:rPr>
          <w:rFonts w:ascii="Arial Narrow" w:hAnsi="Arial Narrow"/>
          <w:sz w:val="16"/>
          <w:szCs w:val="16"/>
        </w:rPr>
        <w:t xml:space="preserve"> %</w:t>
      </w:r>
      <w:r w:rsidRPr="00CB78E6">
        <w:rPr>
          <w:rFonts w:ascii="Arial Narrow" w:hAnsi="Arial Narrow"/>
          <w:sz w:val="16"/>
          <w:szCs w:val="16"/>
        </w:rPr>
        <w:t xml:space="preserve"> z celkových oprávnených výdavkov projektu</w:t>
      </w:r>
      <w:r>
        <w:rPr>
          <w:rFonts w:ascii="Arial Narrow" w:hAnsi="Arial Narrow"/>
          <w:sz w:val="16"/>
          <w:szCs w:val="16"/>
        </w:rPr>
        <w:t xml:space="preserve"> určených na stavebné práce.</w:t>
      </w:r>
    </w:p>
  </w:footnote>
  <w:footnote w:id="6">
    <w:p w14:paraId="7BF40B92" w14:textId="77777777" w:rsidR="00061E9E" w:rsidRDefault="00061E9E" w:rsidP="00061E9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665CE">
        <w:rPr>
          <w:rFonts w:ascii="Arial Narrow" w:hAnsi="Arial Narrow"/>
          <w:sz w:val="16"/>
          <w:szCs w:val="16"/>
        </w:rPr>
        <w:t>výdavky na odborný autorský dohľad preukázateľne priamo súvisia s realizáciou projektu a odborný autorský dohľad bude obstaraný spolu s projektovou dokumentáciou v rámci projektu pre realizáciu stavby a výdavok na odborný autorský dohľad bude v rámci projektovej dokumentácie samostatne vyčíslený</w:t>
      </w:r>
    </w:p>
  </w:footnote>
  <w:footnote w:id="7">
    <w:p w14:paraId="5C6CE8C8" w14:textId="398D2626" w:rsidR="00061E9E" w:rsidRDefault="00061E9E" w:rsidP="00061E9E">
      <w:pPr>
        <w:pStyle w:val="Textpoznmkypodiarou"/>
        <w:rPr>
          <w:rFonts w:ascii="Arial Narrow" w:hAnsi="Arial Narrow"/>
          <w:sz w:val="16"/>
          <w:szCs w:val="16"/>
        </w:rPr>
      </w:pPr>
      <w:r w:rsidRPr="007618AB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618AB">
        <w:rPr>
          <w:rFonts w:ascii="Arial Narrow" w:hAnsi="Arial Narrow"/>
          <w:sz w:val="16"/>
          <w:szCs w:val="16"/>
        </w:rPr>
        <w:t xml:space="preserve"> V prípade personálnych výdavkov</w:t>
      </w:r>
      <w:r w:rsidR="002A6E18">
        <w:rPr>
          <w:rFonts w:ascii="Arial Narrow" w:hAnsi="Arial Narrow"/>
          <w:sz w:val="16"/>
          <w:szCs w:val="16"/>
        </w:rPr>
        <w:t xml:space="preserve"> (stavebný dozor a odborný </w:t>
      </w:r>
      <w:r w:rsidR="002A6E18" w:rsidRPr="00916390">
        <w:rPr>
          <w:rFonts w:ascii="Arial Narrow" w:hAnsi="Arial Narrow"/>
          <w:sz w:val="16"/>
          <w:szCs w:val="16"/>
        </w:rPr>
        <w:t>autorský do</w:t>
      </w:r>
      <w:r w:rsidR="002A6E18">
        <w:rPr>
          <w:rFonts w:ascii="Arial Narrow" w:hAnsi="Arial Narrow"/>
          <w:sz w:val="16"/>
          <w:szCs w:val="16"/>
        </w:rPr>
        <w:t xml:space="preserve">hľad), </w:t>
      </w:r>
      <w:r w:rsidRPr="007618AB">
        <w:rPr>
          <w:rFonts w:ascii="Arial Narrow" w:hAnsi="Arial Narrow"/>
          <w:sz w:val="16"/>
          <w:szCs w:val="16"/>
        </w:rPr>
        <w:t xml:space="preserve"> je rešpektované odmeňovanie jednotlivých pracovných pozícií s ohľadom na predchádzajúcu mzdovú politiku zamestnávateľa</w:t>
      </w:r>
      <w:r>
        <w:rPr>
          <w:rFonts w:ascii="Arial Narrow" w:hAnsi="Arial Narrow"/>
          <w:sz w:val="16"/>
          <w:szCs w:val="16"/>
        </w:rPr>
        <w:t xml:space="preserve"> (priemer mzdy za posledných 6 mesiacov pred podaním žiadosti o dotáciu)</w:t>
      </w:r>
      <w:r w:rsidRPr="007618AB">
        <w:rPr>
          <w:rFonts w:ascii="Arial Narrow" w:hAnsi="Arial Narrow"/>
          <w:sz w:val="16"/>
          <w:szCs w:val="16"/>
        </w:rPr>
        <w:t>, t.j. nie je možné akceptovať navýšenie mzdy, resp. odmeny za vykonanú prácu iba z dôvodu zapojenia do projektu financovaného z prostriedkov dotácie. Odmeny ako zložka mzdy sú oprávnené za predpokladu zamestnancov pracujúcich výlučne na projekte/projektoch financovaných z dotácie, t. j. nevykonáva iné pracovné činnosti financované z iných zdrojov žiadateľa/prijímateľa (bez ohľadu na dĺžku pracovného času zamestnanca zamestnaného u konkrétneho žiadateľa/prijímateľa). Netýka sa odmien na základe dohôd o prácach vykonávaných mimo pracovného pomeru. Limity na mzdové výdavky sú stanovené v tabuľke: „Limity na personálne výdavky“.</w:t>
      </w:r>
      <w:r>
        <w:rPr>
          <w:rFonts w:ascii="Arial Narrow" w:hAnsi="Arial Narrow"/>
          <w:sz w:val="16"/>
          <w:szCs w:val="16"/>
        </w:rPr>
        <w:t xml:space="preserve"> </w:t>
      </w:r>
      <w:r w:rsidRPr="007618AB">
        <w:rPr>
          <w:rFonts w:ascii="Arial Narrow" w:hAnsi="Arial Narrow"/>
          <w:sz w:val="16"/>
          <w:szCs w:val="16"/>
        </w:rPr>
        <w:t>pracovné pozície.</w:t>
      </w:r>
      <w:r w:rsidR="0048067D">
        <w:rPr>
          <w:rFonts w:ascii="Arial Narrow" w:hAnsi="Arial Narrow"/>
          <w:sz w:val="16"/>
          <w:szCs w:val="16"/>
        </w:rPr>
        <w:t xml:space="preserve"> </w:t>
      </w:r>
      <w:r w:rsidR="0048067D" w:rsidRPr="007618AB">
        <w:rPr>
          <w:rFonts w:ascii="Arial Narrow" w:hAnsi="Arial Narrow"/>
          <w:sz w:val="16"/>
          <w:szCs w:val="16"/>
        </w:rPr>
        <w:t>Výdavky sú oprávnené výlučne na uvedené</w:t>
      </w:r>
      <w:r w:rsidR="0048067D">
        <w:rPr>
          <w:rFonts w:ascii="Arial Narrow" w:hAnsi="Arial Narrow"/>
          <w:sz w:val="16"/>
          <w:szCs w:val="16"/>
        </w:rPr>
        <w:t xml:space="preserve"> pozície v zátvorke</w:t>
      </w:r>
      <w:r w:rsidR="00A770CD">
        <w:rPr>
          <w:rFonts w:ascii="Arial Narrow" w:hAnsi="Arial Narrow"/>
          <w:sz w:val="16"/>
          <w:szCs w:val="16"/>
        </w:rPr>
        <w:t xml:space="preserve"> </w:t>
      </w:r>
      <w:r w:rsidR="00D53EB5">
        <w:rPr>
          <w:rFonts w:ascii="Arial Narrow" w:hAnsi="Arial Narrow"/>
          <w:sz w:val="16"/>
          <w:szCs w:val="16"/>
        </w:rPr>
        <w:t xml:space="preserve">V rámci „Interných zamestnancov (TPP resp. Dohoda)“ je pracovný fond </w:t>
      </w:r>
      <w:r w:rsidR="00D53EB5" w:rsidRPr="00D53EB5">
        <w:rPr>
          <w:rFonts w:ascii="Arial Narrow" w:hAnsi="Arial Narrow"/>
          <w:sz w:val="16"/>
          <w:szCs w:val="16"/>
        </w:rPr>
        <w:t>max. 160 hod./mesiac</w:t>
      </w:r>
    </w:p>
    <w:p w14:paraId="7DD95C9F" w14:textId="6F398EF5" w:rsidR="002A6E18" w:rsidRPr="007618AB" w:rsidRDefault="002A6E18" w:rsidP="00061E9E">
      <w:pPr>
        <w:pStyle w:val="Textpoznmkypodiarou"/>
        <w:rPr>
          <w:rFonts w:ascii="Arial Narrow" w:hAnsi="Arial Narrow"/>
          <w:sz w:val="16"/>
          <w:szCs w:val="16"/>
        </w:rPr>
      </w:pPr>
      <w:r w:rsidRPr="00916390">
        <w:rPr>
          <w:rFonts w:ascii="Arial Narrow" w:hAnsi="Arial Narrow"/>
          <w:sz w:val="16"/>
          <w:szCs w:val="16"/>
        </w:rPr>
        <w:t>Výška</w:t>
      </w:r>
      <w:r>
        <w:rPr>
          <w:rFonts w:ascii="Arial Narrow" w:hAnsi="Arial Narrow"/>
          <w:sz w:val="16"/>
          <w:szCs w:val="16"/>
        </w:rPr>
        <w:t xml:space="preserve"> hodinovej sadzby resp.</w:t>
      </w:r>
      <w:r w:rsidRPr="00916390">
        <w:rPr>
          <w:rFonts w:ascii="Arial Narrow" w:hAnsi="Arial Narrow"/>
          <w:sz w:val="16"/>
          <w:szCs w:val="16"/>
        </w:rPr>
        <w:t xml:space="preserve"> maximálneho percenta nákladov na stavebný dozor, resp. </w:t>
      </w:r>
      <w:r>
        <w:rPr>
          <w:rFonts w:ascii="Arial Narrow" w:hAnsi="Arial Narrow"/>
          <w:sz w:val="16"/>
          <w:szCs w:val="16"/>
        </w:rPr>
        <w:t xml:space="preserve">odborný </w:t>
      </w:r>
      <w:r w:rsidRPr="00916390">
        <w:rPr>
          <w:rFonts w:ascii="Arial Narrow" w:hAnsi="Arial Narrow"/>
          <w:sz w:val="16"/>
          <w:szCs w:val="16"/>
        </w:rPr>
        <w:t>autorský do</w:t>
      </w:r>
      <w:r>
        <w:rPr>
          <w:rFonts w:ascii="Arial Narrow" w:hAnsi="Arial Narrow"/>
          <w:sz w:val="16"/>
          <w:szCs w:val="16"/>
        </w:rPr>
        <w:t>hľad</w:t>
      </w:r>
      <w:r w:rsidRPr="0091639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sa vypočítavá </w:t>
      </w:r>
      <w:r w:rsidRPr="00916390"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z w:val="16"/>
          <w:szCs w:val="16"/>
        </w:rPr>
        <w:t> </w:t>
      </w:r>
      <w:r w:rsidRPr="00916390">
        <w:rPr>
          <w:rFonts w:ascii="Arial Narrow" w:hAnsi="Arial Narrow"/>
          <w:sz w:val="16"/>
          <w:szCs w:val="16"/>
        </w:rPr>
        <w:t>celkových</w:t>
      </w:r>
      <w:r>
        <w:rPr>
          <w:rFonts w:ascii="Arial Narrow" w:hAnsi="Arial Narrow"/>
          <w:sz w:val="16"/>
          <w:szCs w:val="16"/>
        </w:rPr>
        <w:t xml:space="preserve"> </w:t>
      </w:r>
      <w:r w:rsidRPr="00916390">
        <w:rPr>
          <w:rFonts w:ascii="Arial Narrow" w:hAnsi="Arial Narrow"/>
          <w:sz w:val="16"/>
          <w:szCs w:val="16"/>
        </w:rPr>
        <w:t>oprávnených výdavkov</w:t>
      </w:r>
      <w:r w:rsidR="00CB78E6">
        <w:rPr>
          <w:rFonts w:ascii="Arial Narrow" w:hAnsi="Arial Narrow"/>
          <w:sz w:val="16"/>
          <w:szCs w:val="16"/>
        </w:rPr>
        <w:t xml:space="preserve"> projektu</w:t>
      </w:r>
      <w:r w:rsidRPr="00916390">
        <w:rPr>
          <w:rFonts w:ascii="Arial Narrow" w:hAnsi="Arial Narrow"/>
          <w:sz w:val="16"/>
          <w:szCs w:val="16"/>
        </w:rPr>
        <w:t xml:space="preserve"> určených na stavené práce</w:t>
      </w:r>
      <w:r w:rsidR="000D0807">
        <w:rPr>
          <w:rFonts w:ascii="Arial Narrow" w:hAnsi="Arial Narrow"/>
          <w:sz w:val="16"/>
          <w:szCs w:val="16"/>
        </w:rPr>
        <w:t xml:space="preserve">, pričom celkový finančný limit je pre stavebný dozor – 2,50 % a pre odborný </w:t>
      </w:r>
      <w:r w:rsidR="000D0807" w:rsidRPr="00916390">
        <w:rPr>
          <w:rFonts w:ascii="Arial Narrow" w:hAnsi="Arial Narrow"/>
          <w:sz w:val="16"/>
          <w:szCs w:val="16"/>
        </w:rPr>
        <w:t>autorský do</w:t>
      </w:r>
      <w:r w:rsidR="000D0807">
        <w:rPr>
          <w:rFonts w:ascii="Arial Narrow" w:hAnsi="Arial Narrow"/>
          <w:sz w:val="16"/>
          <w:szCs w:val="16"/>
        </w:rPr>
        <w:t>hľad – 1,50 %.</w:t>
      </w:r>
    </w:p>
  </w:footnote>
  <w:footnote w:id="8">
    <w:p w14:paraId="71EED0F6" w14:textId="48853DFE" w:rsidR="007618AB" w:rsidRPr="007618AB" w:rsidRDefault="007618AB" w:rsidP="00916390">
      <w:pPr>
        <w:pStyle w:val="Textpoznmkypodiarou"/>
        <w:rPr>
          <w:rFonts w:ascii="Arial Narrow" w:hAnsi="Arial Narrow"/>
          <w:sz w:val="16"/>
          <w:szCs w:val="16"/>
        </w:rPr>
      </w:pPr>
      <w:r w:rsidRPr="007618AB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618AB">
        <w:rPr>
          <w:rFonts w:ascii="Arial Narrow" w:hAnsi="Arial Narrow"/>
          <w:sz w:val="16"/>
          <w:szCs w:val="16"/>
        </w:rPr>
        <w:t xml:space="preserve"> V prípade personálnych výdavkov</w:t>
      </w:r>
      <w:r w:rsidR="002A6E18">
        <w:rPr>
          <w:rFonts w:ascii="Arial Narrow" w:hAnsi="Arial Narrow"/>
          <w:sz w:val="16"/>
          <w:szCs w:val="16"/>
        </w:rPr>
        <w:t xml:space="preserve"> (projektový manažér a finančný </w:t>
      </w:r>
      <w:r w:rsidR="00CB78E6">
        <w:rPr>
          <w:rFonts w:ascii="Arial Narrow" w:hAnsi="Arial Narrow"/>
          <w:sz w:val="16"/>
          <w:szCs w:val="16"/>
        </w:rPr>
        <w:t>manažér</w:t>
      </w:r>
      <w:r w:rsidR="002A6E18">
        <w:rPr>
          <w:rFonts w:ascii="Arial Narrow" w:hAnsi="Arial Narrow"/>
          <w:sz w:val="16"/>
          <w:szCs w:val="16"/>
        </w:rPr>
        <w:t>)</w:t>
      </w:r>
      <w:r w:rsidRPr="007618AB">
        <w:rPr>
          <w:rFonts w:ascii="Arial Narrow" w:hAnsi="Arial Narrow"/>
          <w:sz w:val="16"/>
          <w:szCs w:val="16"/>
        </w:rPr>
        <w:t xml:space="preserve"> je rešpektované odmeňovanie jednotlivých pracovných pozícií s ohľadom na predchádzajúcu mzdovú politiku zamestnávateľa</w:t>
      </w:r>
      <w:r w:rsidR="000B7A3C">
        <w:rPr>
          <w:rFonts w:ascii="Arial Narrow" w:hAnsi="Arial Narrow"/>
          <w:sz w:val="16"/>
          <w:szCs w:val="16"/>
        </w:rPr>
        <w:t xml:space="preserve"> (priemer mzdy za posledných 6 mesiacov pred podaním žiadosti o dotáciu)</w:t>
      </w:r>
      <w:r w:rsidRPr="007618AB">
        <w:rPr>
          <w:rFonts w:ascii="Arial Narrow" w:hAnsi="Arial Narrow"/>
          <w:sz w:val="16"/>
          <w:szCs w:val="16"/>
        </w:rPr>
        <w:t>, t.j. nie je možné akceptovať navýšenie mzdy, resp. odmeny za vykonanú prácu iba z dôvodu zapojenia do projektu financovaného z prostriedkov dotácie. Odmeny ako zložka mzdy sú oprávnené za predpokladu zamestnancov pracujúcich výlučne na projekte/projektoch financovaných z dotácie, t. j. nevykonáva iné pracovné činnosti financované z iných zdrojov žiadateľa/prijímateľa (bez ohľadu na dĺžku pracovného času zamestnanca zamestnaného u konkrétneho žiadateľa/prijímateľa). Netýka sa odmien na základe dohôd o prácach vykonávaných mimo pracovného pomeru. Limity na mzdové výdavky sú stanovené v tabuľke: „Limity na personálne výdavky“.</w:t>
      </w:r>
      <w:r w:rsidR="002A6E18" w:rsidRPr="002A6E18">
        <w:rPr>
          <w:rFonts w:ascii="Arial Narrow" w:hAnsi="Arial Narrow"/>
          <w:sz w:val="16"/>
          <w:szCs w:val="16"/>
        </w:rPr>
        <w:t xml:space="preserve"> </w:t>
      </w:r>
      <w:bookmarkStart w:id="1" w:name="_Hlk150533369"/>
      <w:r w:rsidR="002A6E18" w:rsidRPr="007618AB">
        <w:rPr>
          <w:rFonts w:ascii="Arial Narrow" w:hAnsi="Arial Narrow"/>
          <w:sz w:val="16"/>
          <w:szCs w:val="16"/>
        </w:rPr>
        <w:t>Uvedené výdavky môžu byť stanovené do max. výšky 5 % z celkových oprávnených výdavkov projektu.</w:t>
      </w:r>
      <w:r w:rsidR="002A6E18">
        <w:rPr>
          <w:rFonts w:ascii="Arial Narrow" w:hAnsi="Arial Narrow"/>
          <w:sz w:val="16"/>
          <w:szCs w:val="16"/>
        </w:rPr>
        <w:t xml:space="preserve"> </w:t>
      </w:r>
      <w:r w:rsidR="002A6E18" w:rsidRPr="007618AB">
        <w:rPr>
          <w:rFonts w:ascii="Arial Narrow" w:hAnsi="Arial Narrow"/>
          <w:sz w:val="16"/>
          <w:szCs w:val="16"/>
        </w:rPr>
        <w:t>Výdavky sú oprávnené výlučne na uvedené</w:t>
      </w:r>
      <w:r w:rsidR="0048067D">
        <w:rPr>
          <w:rFonts w:ascii="Arial Narrow" w:hAnsi="Arial Narrow"/>
          <w:sz w:val="16"/>
          <w:szCs w:val="16"/>
        </w:rPr>
        <w:t xml:space="preserve"> pozície v zátvorke.</w:t>
      </w:r>
      <w:bookmarkEnd w:id="1"/>
      <w:r w:rsidR="0048067D">
        <w:rPr>
          <w:rFonts w:ascii="Arial Narrow" w:hAnsi="Arial Narrow"/>
          <w:sz w:val="16"/>
          <w:szCs w:val="16"/>
        </w:rPr>
        <w:t xml:space="preserve"> </w:t>
      </w:r>
      <w:r w:rsidR="00D53EB5">
        <w:rPr>
          <w:rFonts w:ascii="Arial Narrow" w:hAnsi="Arial Narrow"/>
          <w:sz w:val="16"/>
          <w:szCs w:val="16"/>
        </w:rPr>
        <w:t xml:space="preserve">V rámci „Interných zamestnancov (TPP resp. Dohoda)“ je pracovný fond </w:t>
      </w:r>
      <w:r w:rsidR="00D53EB5" w:rsidRPr="00D53EB5">
        <w:rPr>
          <w:rFonts w:ascii="Arial Narrow" w:hAnsi="Arial Narrow"/>
          <w:sz w:val="16"/>
          <w:szCs w:val="16"/>
        </w:rPr>
        <w:t>max. 160 hod./mesiac</w:t>
      </w:r>
    </w:p>
  </w:footnote>
  <w:footnote w:id="9">
    <w:p w14:paraId="5666789A" w14:textId="101E6ED1" w:rsidR="00417C0E" w:rsidRDefault="00417C0E" w:rsidP="00417C0E">
      <w:pPr>
        <w:pStyle w:val="Textpoznmkypodiarou"/>
        <w:rPr>
          <w:rFonts w:ascii="Arial Narrow" w:hAnsi="Arial Narrow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417C0E">
        <w:rPr>
          <w:rFonts w:ascii="Arial Narrow" w:hAnsi="Arial Narrow"/>
          <w:sz w:val="16"/>
          <w:szCs w:val="16"/>
        </w:rPr>
        <w:t>Iné výdavky</w:t>
      </w:r>
      <w:r w:rsidR="003F6F43">
        <w:rPr>
          <w:rFonts w:ascii="Arial Narrow" w:hAnsi="Arial Narrow"/>
          <w:sz w:val="16"/>
          <w:szCs w:val="16"/>
        </w:rPr>
        <w:t xml:space="preserve">, </w:t>
      </w:r>
      <w:r w:rsidRPr="00417C0E">
        <w:rPr>
          <w:rFonts w:ascii="Arial Narrow" w:hAnsi="Arial Narrow"/>
          <w:sz w:val="16"/>
          <w:szCs w:val="16"/>
        </w:rPr>
        <w:t>ako sú uvedené v zátvorke, budú neoprávnené.</w:t>
      </w:r>
    </w:p>
    <w:p w14:paraId="65F8CA4F" w14:textId="0EB55F84" w:rsidR="00417C0E" w:rsidRDefault="00417C0E" w:rsidP="00417C0E">
      <w:pPr>
        <w:pStyle w:val="Textpoznmkypodiarou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V prípade líniových stavieb je potrebné osadiť </w:t>
      </w:r>
      <w:r w:rsidR="00546CB0">
        <w:rPr>
          <w:rFonts w:ascii="Arial Narrow" w:hAnsi="Arial Narrow"/>
          <w:sz w:val="16"/>
          <w:szCs w:val="16"/>
        </w:rPr>
        <w:t xml:space="preserve">1 x </w:t>
      </w:r>
      <w:r>
        <w:rPr>
          <w:rFonts w:ascii="Arial Narrow" w:hAnsi="Arial Narrow"/>
          <w:sz w:val="16"/>
          <w:szCs w:val="16"/>
        </w:rPr>
        <w:t>veľkoplošnú tabuľ</w:t>
      </w:r>
      <w:r w:rsidR="00546CB0">
        <w:rPr>
          <w:rFonts w:ascii="Arial Narrow" w:hAnsi="Arial Narrow"/>
          <w:sz w:val="16"/>
          <w:szCs w:val="16"/>
        </w:rPr>
        <w:t>u na začiatku a 1 x veľkoplošnú tabuľu na konci diela stavby.</w:t>
      </w:r>
    </w:p>
    <w:p w14:paraId="13C29A77" w14:textId="6C5CA9DD" w:rsidR="00355462" w:rsidRDefault="00355462" w:rsidP="00417C0E">
      <w:pPr>
        <w:pStyle w:val="Textpoznmkypodiarou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Zároveň je nevyhnutné dodržiavať </w:t>
      </w:r>
      <w:r w:rsidR="003F6F43">
        <w:rPr>
          <w:rFonts w:ascii="Arial Narrow" w:hAnsi="Arial Narrow"/>
          <w:sz w:val="16"/>
          <w:szCs w:val="16"/>
        </w:rPr>
        <w:t xml:space="preserve">„Dizajn manuál Environmentálneho fondu“, ktorý je zverejnený: </w:t>
      </w:r>
      <w:hyperlink r:id="rId1" w:history="1">
        <w:r w:rsidR="003F6F43" w:rsidRPr="003F6F43">
          <w:rPr>
            <w:rStyle w:val="Hypertextovprepojenie"/>
            <w:rFonts w:ascii="Arial Narrow" w:hAnsi="Arial Narrow"/>
            <w:sz w:val="16"/>
            <w:szCs w:val="16"/>
          </w:rPr>
          <w:t>https://envirofond.sk/dizajn-manual/</w:t>
        </w:r>
      </w:hyperlink>
      <w:r w:rsidR="003F6F43">
        <w:rPr>
          <w:rFonts w:ascii="Arial Narrow" w:hAnsi="Arial Narrow"/>
          <w:sz w:val="16"/>
          <w:szCs w:val="16"/>
        </w:rPr>
        <w:t xml:space="preserve"> </w:t>
      </w:r>
    </w:p>
    <w:p w14:paraId="65843F0E" w14:textId="619A45E0" w:rsidR="003F6F43" w:rsidRDefault="003F6F43" w:rsidP="00417C0E">
      <w:pPr>
        <w:pStyle w:val="Textpoznmkypodiarou"/>
      </w:pPr>
      <w:r>
        <w:rPr>
          <w:rFonts w:ascii="Arial Narrow" w:hAnsi="Arial Narrow"/>
          <w:sz w:val="16"/>
          <w:szCs w:val="16"/>
        </w:rPr>
        <w:t xml:space="preserve">Maximálny limit pre výdavky na publicitu a informovanosť </w:t>
      </w:r>
      <w:r w:rsidRPr="00ED5374">
        <w:rPr>
          <w:rFonts w:ascii="Arial Narrow" w:hAnsi="Arial Narrow"/>
          <w:sz w:val="16"/>
          <w:szCs w:val="16"/>
        </w:rPr>
        <w:t>je 20 000,00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12157" w14:textId="3B445E12" w:rsidR="00C554F2" w:rsidRPr="00C554F2" w:rsidRDefault="00C554F2" w:rsidP="00C554F2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0D6EE7">
      <w:rPr>
        <w:rFonts w:ascii="Arial Narrow" w:hAnsi="Arial Narrow" w:cs="Arial"/>
        <w:noProof/>
        <w:lang w:eastAsia="sk-SK"/>
      </w:rPr>
      <w:drawing>
        <wp:anchor distT="0" distB="0" distL="114300" distR="114300" simplePos="0" relativeHeight="251659264" behindDoc="1" locked="0" layoutInCell="1" allowOverlap="1" wp14:anchorId="36727ECD" wp14:editId="61775D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E7DE0"/>
    <w:multiLevelType w:val="multilevel"/>
    <w:tmpl w:val="7CCE8008"/>
    <w:lvl w:ilvl="0">
      <w:start w:val="4"/>
      <w:numFmt w:val="upperLetter"/>
      <w:lvlText w:val="%1."/>
      <w:lvlJc w:val="left"/>
      <w:pPr>
        <w:ind w:left="746" w:hanging="360"/>
      </w:pPr>
      <w:rPr>
        <w:rFonts w:ascii="Arial" w:eastAsia="Arial" w:hAnsi="Arial" w:cs="Arial" w:hint="default"/>
        <w:b/>
        <w:bCs/>
        <w:spacing w:val="-1"/>
        <w:w w:val="82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73" w:hanging="396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  <w:u w:val="single" w:color="00000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59" w:hanging="360"/>
      </w:pPr>
      <w:rPr>
        <w:rFonts w:ascii="Arial Narrow" w:eastAsia="Microsoft Sans Serif" w:hAnsi="Arial Narrow" w:cs="Microsoft Sans Serif" w:hint="default"/>
        <w:w w:val="81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13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39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4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0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EBB4760"/>
    <w:multiLevelType w:val="hybridMultilevel"/>
    <w:tmpl w:val="C382E5D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693D"/>
    <w:multiLevelType w:val="hybridMultilevel"/>
    <w:tmpl w:val="7E4801BE"/>
    <w:lvl w:ilvl="0" w:tplc="14881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D61"/>
    <w:multiLevelType w:val="hybridMultilevel"/>
    <w:tmpl w:val="633E9F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6716"/>
    <w:multiLevelType w:val="hybridMultilevel"/>
    <w:tmpl w:val="E3E2E7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656"/>
    <w:multiLevelType w:val="hybridMultilevel"/>
    <w:tmpl w:val="61F69B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1487E"/>
    <w:multiLevelType w:val="hybridMultilevel"/>
    <w:tmpl w:val="0E80B8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4A60"/>
    <w:multiLevelType w:val="hybridMultilevel"/>
    <w:tmpl w:val="1FF6AA9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F55B4"/>
    <w:multiLevelType w:val="hybridMultilevel"/>
    <w:tmpl w:val="2F5E76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7272"/>
    <w:multiLevelType w:val="hybridMultilevel"/>
    <w:tmpl w:val="DB5C1A94"/>
    <w:lvl w:ilvl="0" w:tplc="37FE7E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51B71"/>
    <w:multiLevelType w:val="hybridMultilevel"/>
    <w:tmpl w:val="CAA018AC"/>
    <w:lvl w:ilvl="0" w:tplc="DB18D808">
      <w:start w:val="1"/>
      <w:numFmt w:val="lowerLetter"/>
      <w:lvlText w:val="%1)"/>
      <w:lvlJc w:val="left"/>
      <w:pPr>
        <w:ind w:left="720" w:hanging="360"/>
      </w:pPr>
    </w:lvl>
    <w:lvl w:ilvl="1" w:tplc="5882CA54">
      <w:start w:val="1"/>
      <w:numFmt w:val="lowerLetter"/>
      <w:lvlText w:val="%2)"/>
      <w:lvlJc w:val="left"/>
      <w:pPr>
        <w:ind w:left="720" w:hanging="360"/>
      </w:pPr>
    </w:lvl>
    <w:lvl w:ilvl="2" w:tplc="6BB69F0E">
      <w:start w:val="1"/>
      <w:numFmt w:val="lowerLetter"/>
      <w:lvlText w:val="%3)"/>
      <w:lvlJc w:val="left"/>
      <w:pPr>
        <w:ind w:left="720" w:hanging="360"/>
      </w:pPr>
    </w:lvl>
    <w:lvl w:ilvl="3" w:tplc="463CD1D0">
      <w:start w:val="1"/>
      <w:numFmt w:val="lowerLetter"/>
      <w:lvlText w:val="%4)"/>
      <w:lvlJc w:val="left"/>
      <w:pPr>
        <w:ind w:left="720" w:hanging="360"/>
      </w:pPr>
    </w:lvl>
    <w:lvl w:ilvl="4" w:tplc="C7CEB4F8">
      <w:start w:val="1"/>
      <w:numFmt w:val="lowerLetter"/>
      <w:lvlText w:val="%5)"/>
      <w:lvlJc w:val="left"/>
      <w:pPr>
        <w:ind w:left="720" w:hanging="360"/>
      </w:pPr>
    </w:lvl>
    <w:lvl w:ilvl="5" w:tplc="00EEE198">
      <w:start w:val="1"/>
      <w:numFmt w:val="lowerLetter"/>
      <w:lvlText w:val="%6)"/>
      <w:lvlJc w:val="left"/>
      <w:pPr>
        <w:ind w:left="720" w:hanging="360"/>
      </w:pPr>
    </w:lvl>
    <w:lvl w:ilvl="6" w:tplc="467A2FD2">
      <w:start w:val="1"/>
      <w:numFmt w:val="lowerLetter"/>
      <w:lvlText w:val="%7)"/>
      <w:lvlJc w:val="left"/>
      <w:pPr>
        <w:ind w:left="720" w:hanging="360"/>
      </w:pPr>
    </w:lvl>
    <w:lvl w:ilvl="7" w:tplc="F4142AC2">
      <w:start w:val="1"/>
      <w:numFmt w:val="lowerLetter"/>
      <w:lvlText w:val="%8)"/>
      <w:lvlJc w:val="left"/>
      <w:pPr>
        <w:ind w:left="720" w:hanging="360"/>
      </w:pPr>
    </w:lvl>
    <w:lvl w:ilvl="8" w:tplc="CF905506">
      <w:start w:val="1"/>
      <w:numFmt w:val="lowerLetter"/>
      <w:lvlText w:val="%9)"/>
      <w:lvlJc w:val="left"/>
      <w:pPr>
        <w:ind w:left="720" w:hanging="360"/>
      </w:pPr>
    </w:lvl>
  </w:abstractNum>
  <w:abstractNum w:abstractNumId="11" w15:restartNumberingAfterBreak="0">
    <w:nsid w:val="5E256FA4"/>
    <w:multiLevelType w:val="hybridMultilevel"/>
    <w:tmpl w:val="6B9A7680"/>
    <w:lvl w:ilvl="0" w:tplc="AA527C5A">
      <w:numFmt w:val="bullet"/>
      <w:lvlText w:val="-"/>
      <w:lvlJc w:val="left"/>
      <w:pPr>
        <w:ind w:left="7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D80FF30">
      <w:numFmt w:val="bullet"/>
      <w:lvlText w:val="•"/>
      <w:lvlJc w:val="left"/>
      <w:pPr>
        <w:ind w:left="1688" w:hanging="341"/>
      </w:pPr>
      <w:rPr>
        <w:rFonts w:hint="default"/>
        <w:lang w:val="sk-SK" w:eastAsia="en-US" w:bidi="ar-SA"/>
      </w:rPr>
    </w:lvl>
    <w:lvl w:ilvl="2" w:tplc="5CD4C174">
      <w:numFmt w:val="bullet"/>
      <w:lvlText w:val="•"/>
      <w:lvlJc w:val="left"/>
      <w:pPr>
        <w:ind w:left="2617" w:hanging="341"/>
      </w:pPr>
      <w:rPr>
        <w:rFonts w:hint="default"/>
        <w:lang w:val="sk-SK" w:eastAsia="en-US" w:bidi="ar-SA"/>
      </w:rPr>
    </w:lvl>
    <w:lvl w:ilvl="3" w:tplc="3588022C">
      <w:numFmt w:val="bullet"/>
      <w:lvlText w:val="•"/>
      <w:lvlJc w:val="left"/>
      <w:pPr>
        <w:ind w:left="3545" w:hanging="341"/>
      </w:pPr>
      <w:rPr>
        <w:rFonts w:hint="default"/>
        <w:lang w:val="sk-SK" w:eastAsia="en-US" w:bidi="ar-SA"/>
      </w:rPr>
    </w:lvl>
    <w:lvl w:ilvl="4" w:tplc="99D86198">
      <w:numFmt w:val="bullet"/>
      <w:lvlText w:val="•"/>
      <w:lvlJc w:val="left"/>
      <w:pPr>
        <w:ind w:left="4474" w:hanging="341"/>
      </w:pPr>
      <w:rPr>
        <w:rFonts w:hint="default"/>
        <w:lang w:val="sk-SK" w:eastAsia="en-US" w:bidi="ar-SA"/>
      </w:rPr>
    </w:lvl>
    <w:lvl w:ilvl="5" w:tplc="8A1E108C">
      <w:numFmt w:val="bullet"/>
      <w:lvlText w:val="•"/>
      <w:lvlJc w:val="left"/>
      <w:pPr>
        <w:ind w:left="5403" w:hanging="341"/>
      </w:pPr>
      <w:rPr>
        <w:rFonts w:hint="default"/>
        <w:lang w:val="sk-SK" w:eastAsia="en-US" w:bidi="ar-SA"/>
      </w:rPr>
    </w:lvl>
    <w:lvl w:ilvl="6" w:tplc="277C04B4">
      <w:numFmt w:val="bullet"/>
      <w:lvlText w:val="•"/>
      <w:lvlJc w:val="left"/>
      <w:pPr>
        <w:ind w:left="6331" w:hanging="341"/>
      </w:pPr>
      <w:rPr>
        <w:rFonts w:hint="default"/>
        <w:lang w:val="sk-SK" w:eastAsia="en-US" w:bidi="ar-SA"/>
      </w:rPr>
    </w:lvl>
    <w:lvl w:ilvl="7" w:tplc="D58AD1D2">
      <w:numFmt w:val="bullet"/>
      <w:lvlText w:val="•"/>
      <w:lvlJc w:val="left"/>
      <w:pPr>
        <w:ind w:left="7260" w:hanging="341"/>
      </w:pPr>
      <w:rPr>
        <w:rFonts w:hint="default"/>
        <w:lang w:val="sk-SK" w:eastAsia="en-US" w:bidi="ar-SA"/>
      </w:rPr>
    </w:lvl>
    <w:lvl w:ilvl="8" w:tplc="1FAA44B0">
      <w:numFmt w:val="bullet"/>
      <w:lvlText w:val="•"/>
      <w:lvlJc w:val="left"/>
      <w:pPr>
        <w:ind w:left="8189" w:hanging="341"/>
      </w:pPr>
      <w:rPr>
        <w:rFonts w:hint="default"/>
        <w:lang w:val="sk-SK" w:eastAsia="en-US" w:bidi="ar-SA"/>
      </w:rPr>
    </w:lvl>
  </w:abstractNum>
  <w:abstractNum w:abstractNumId="12" w15:restartNumberingAfterBreak="0">
    <w:nsid w:val="6078345B"/>
    <w:multiLevelType w:val="hybridMultilevel"/>
    <w:tmpl w:val="33385E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227E"/>
    <w:multiLevelType w:val="hybridMultilevel"/>
    <w:tmpl w:val="EB92DF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45098"/>
    <w:multiLevelType w:val="hybridMultilevel"/>
    <w:tmpl w:val="15F24CD8"/>
    <w:lvl w:ilvl="0" w:tplc="153AC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032AA"/>
    <w:multiLevelType w:val="hybridMultilevel"/>
    <w:tmpl w:val="C3648810"/>
    <w:lvl w:ilvl="0" w:tplc="37BEE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6531D"/>
    <w:multiLevelType w:val="hybridMultilevel"/>
    <w:tmpl w:val="853A9A46"/>
    <w:lvl w:ilvl="0" w:tplc="0F8CDFC6">
      <w:start w:val="1"/>
      <w:numFmt w:val="lowerLetter"/>
      <w:lvlText w:val="%1)"/>
      <w:lvlJc w:val="left"/>
      <w:pPr>
        <w:ind w:left="720" w:hanging="360"/>
      </w:pPr>
    </w:lvl>
    <w:lvl w:ilvl="1" w:tplc="58F044C4">
      <w:start w:val="1"/>
      <w:numFmt w:val="lowerLetter"/>
      <w:lvlText w:val="%2)"/>
      <w:lvlJc w:val="left"/>
      <w:pPr>
        <w:ind w:left="720" w:hanging="360"/>
      </w:pPr>
    </w:lvl>
    <w:lvl w:ilvl="2" w:tplc="85CA3D08">
      <w:start w:val="1"/>
      <w:numFmt w:val="lowerLetter"/>
      <w:lvlText w:val="%3)"/>
      <w:lvlJc w:val="left"/>
      <w:pPr>
        <w:ind w:left="720" w:hanging="360"/>
      </w:pPr>
    </w:lvl>
    <w:lvl w:ilvl="3" w:tplc="A90A869C">
      <w:start w:val="1"/>
      <w:numFmt w:val="lowerLetter"/>
      <w:lvlText w:val="%4)"/>
      <w:lvlJc w:val="left"/>
      <w:pPr>
        <w:ind w:left="720" w:hanging="360"/>
      </w:pPr>
    </w:lvl>
    <w:lvl w:ilvl="4" w:tplc="7108B536">
      <w:start w:val="1"/>
      <w:numFmt w:val="lowerLetter"/>
      <w:lvlText w:val="%5)"/>
      <w:lvlJc w:val="left"/>
      <w:pPr>
        <w:ind w:left="720" w:hanging="360"/>
      </w:pPr>
    </w:lvl>
    <w:lvl w:ilvl="5" w:tplc="4C4A09A4">
      <w:start w:val="1"/>
      <w:numFmt w:val="lowerLetter"/>
      <w:lvlText w:val="%6)"/>
      <w:lvlJc w:val="left"/>
      <w:pPr>
        <w:ind w:left="720" w:hanging="360"/>
      </w:pPr>
    </w:lvl>
    <w:lvl w:ilvl="6" w:tplc="2FFC2F6A">
      <w:start w:val="1"/>
      <w:numFmt w:val="lowerLetter"/>
      <w:lvlText w:val="%7)"/>
      <w:lvlJc w:val="left"/>
      <w:pPr>
        <w:ind w:left="720" w:hanging="360"/>
      </w:pPr>
    </w:lvl>
    <w:lvl w:ilvl="7" w:tplc="680AA9CA">
      <w:start w:val="1"/>
      <w:numFmt w:val="lowerLetter"/>
      <w:lvlText w:val="%8)"/>
      <w:lvlJc w:val="left"/>
      <w:pPr>
        <w:ind w:left="720" w:hanging="360"/>
      </w:pPr>
    </w:lvl>
    <w:lvl w:ilvl="8" w:tplc="141E1112">
      <w:start w:val="1"/>
      <w:numFmt w:val="lowerLetter"/>
      <w:lvlText w:val="%9)"/>
      <w:lvlJc w:val="left"/>
      <w:pPr>
        <w:ind w:left="720" w:hanging="360"/>
      </w:pPr>
    </w:lvl>
  </w:abstractNum>
  <w:abstractNum w:abstractNumId="17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8595295"/>
    <w:multiLevelType w:val="hybridMultilevel"/>
    <w:tmpl w:val="43989144"/>
    <w:lvl w:ilvl="0" w:tplc="D236F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A67D0D"/>
    <w:multiLevelType w:val="hybridMultilevel"/>
    <w:tmpl w:val="6B423C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8677962">
    <w:abstractNumId w:val="17"/>
  </w:num>
  <w:num w:numId="2" w16cid:durableId="259416306">
    <w:abstractNumId w:val="4"/>
  </w:num>
  <w:num w:numId="3" w16cid:durableId="1119253293">
    <w:abstractNumId w:val="9"/>
  </w:num>
  <w:num w:numId="4" w16cid:durableId="34621252">
    <w:abstractNumId w:val="8"/>
  </w:num>
  <w:num w:numId="5" w16cid:durableId="1845044646">
    <w:abstractNumId w:val="12"/>
  </w:num>
  <w:num w:numId="6" w16cid:durableId="1807309212">
    <w:abstractNumId w:val="2"/>
  </w:num>
  <w:num w:numId="7" w16cid:durableId="1051075592">
    <w:abstractNumId w:val="1"/>
  </w:num>
  <w:num w:numId="8" w16cid:durableId="455417287">
    <w:abstractNumId w:val="3"/>
  </w:num>
  <w:num w:numId="9" w16cid:durableId="1581136947">
    <w:abstractNumId w:val="14"/>
  </w:num>
  <w:num w:numId="10" w16cid:durableId="508377200">
    <w:abstractNumId w:val="6"/>
  </w:num>
  <w:num w:numId="11" w16cid:durableId="1274441067">
    <w:abstractNumId w:val="19"/>
  </w:num>
  <w:num w:numId="12" w16cid:durableId="560945629">
    <w:abstractNumId w:val="5"/>
  </w:num>
  <w:num w:numId="13" w16cid:durableId="1422027333">
    <w:abstractNumId w:val="18"/>
  </w:num>
  <w:num w:numId="14" w16cid:durableId="1907256431">
    <w:abstractNumId w:val="11"/>
  </w:num>
  <w:num w:numId="15" w16cid:durableId="171071701">
    <w:abstractNumId w:val="13"/>
  </w:num>
  <w:num w:numId="16" w16cid:durableId="2036879573">
    <w:abstractNumId w:val="15"/>
  </w:num>
  <w:num w:numId="17" w16cid:durableId="751586877">
    <w:abstractNumId w:val="0"/>
  </w:num>
  <w:num w:numId="18" w16cid:durableId="408966636">
    <w:abstractNumId w:val="7"/>
  </w:num>
  <w:num w:numId="19" w16cid:durableId="452018649">
    <w:abstractNumId w:val="16"/>
  </w:num>
  <w:num w:numId="20" w16cid:durableId="1839536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F2"/>
    <w:rsid w:val="000013D0"/>
    <w:rsid w:val="00022C41"/>
    <w:rsid w:val="00042EF6"/>
    <w:rsid w:val="000472DE"/>
    <w:rsid w:val="00053B86"/>
    <w:rsid w:val="00061E9E"/>
    <w:rsid w:val="00061F18"/>
    <w:rsid w:val="00063910"/>
    <w:rsid w:val="00076D92"/>
    <w:rsid w:val="000A0D9F"/>
    <w:rsid w:val="000B3843"/>
    <w:rsid w:val="000B7A3C"/>
    <w:rsid w:val="000C4727"/>
    <w:rsid w:val="000C7EB6"/>
    <w:rsid w:val="000D0807"/>
    <w:rsid w:val="000D6169"/>
    <w:rsid w:val="000F56CF"/>
    <w:rsid w:val="0011448A"/>
    <w:rsid w:val="00127BD1"/>
    <w:rsid w:val="00130556"/>
    <w:rsid w:val="00150480"/>
    <w:rsid w:val="00162CF6"/>
    <w:rsid w:val="001843BD"/>
    <w:rsid w:val="00196742"/>
    <w:rsid w:val="001F2E7D"/>
    <w:rsid w:val="0021488D"/>
    <w:rsid w:val="00223275"/>
    <w:rsid w:val="00262A21"/>
    <w:rsid w:val="00282A99"/>
    <w:rsid w:val="00291760"/>
    <w:rsid w:val="002A0B92"/>
    <w:rsid w:val="002A6E18"/>
    <w:rsid w:val="002B3835"/>
    <w:rsid w:val="002B7C5A"/>
    <w:rsid w:val="002C1EFC"/>
    <w:rsid w:val="00302797"/>
    <w:rsid w:val="00311E7A"/>
    <w:rsid w:val="0033306F"/>
    <w:rsid w:val="00355462"/>
    <w:rsid w:val="00363983"/>
    <w:rsid w:val="0036677F"/>
    <w:rsid w:val="00366E59"/>
    <w:rsid w:val="00367486"/>
    <w:rsid w:val="00396189"/>
    <w:rsid w:val="003B1629"/>
    <w:rsid w:val="003B263B"/>
    <w:rsid w:val="003D6CF3"/>
    <w:rsid w:val="003E0B1A"/>
    <w:rsid w:val="003F2DF5"/>
    <w:rsid w:val="003F6F43"/>
    <w:rsid w:val="00404CF0"/>
    <w:rsid w:val="00417C0E"/>
    <w:rsid w:val="00420CCB"/>
    <w:rsid w:val="004277B4"/>
    <w:rsid w:val="004378D1"/>
    <w:rsid w:val="0048067D"/>
    <w:rsid w:val="00495940"/>
    <w:rsid w:val="004A0371"/>
    <w:rsid w:val="004A3216"/>
    <w:rsid w:val="004A5D76"/>
    <w:rsid w:val="004C18D9"/>
    <w:rsid w:val="004C7F48"/>
    <w:rsid w:val="004D0A51"/>
    <w:rsid w:val="004D49AA"/>
    <w:rsid w:val="00500375"/>
    <w:rsid w:val="005050C8"/>
    <w:rsid w:val="00536FD8"/>
    <w:rsid w:val="0053755E"/>
    <w:rsid w:val="0054270A"/>
    <w:rsid w:val="00546CB0"/>
    <w:rsid w:val="0056160F"/>
    <w:rsid w:val="00565C05"/>
    <w:rsid w:val="00570A59"/>
    <w:rsid w:val="00575472"/>
    <w:rsid w:val="005819A1"/>
    <w:rsid w:val="00590A3A"/>
    <w:rsid w:val="005B1ECC"/>
    <w:rsid w:val="005F1A6A"/>
    <w:rsid w:val="0060031B"/>
    <w:rsid w:val="0066636B"/>
    <w:rsid w:val="00675319"/>
    <w:rsid w:val="00686C13"/>
    <w:rsid w:val="006B3C5F"/>
    <w:rsid w:val="00705036"/>
    <w:rsid w:val="00730382"/>
    <w:rsid w:val="007618AB"/>
    <w:rsid w:val="007637DF"/>
    <w:rsid w:val="00767866"/>
    <w:rsid w:val="00775375"/>
    <w:rsid w:val="00792AB2"/>
    <w:rsid w:val="0079578F"/>
    <w:rsid w:val="007A0F74"/>
    <w:rsid w:val="007B2CB2"/>
    <w:rsid w:val="007B70A1"/>
    <w:rsid w:val="007C0AB4"/>
    <w:rsid w:val="007C0C3B"/>
    <w:rsid w:val="007D1BD2"/>
    <w:rsid w:val="007D4DB7"/>
    <w:rsid w:val="007F779B"/>
    <w:rsid w:val="00800155"/>
    <w:rsid w:val="00813437"/>
    <w:rsid w:val="0082524F"/>
    <w:rsid w:val="008514E3"/>
    <w:rsid w:val="00860F2C"/>
    <w:rsid w:val="00874D85"/>
    <w:rsid w:val="008B3BA8"/>
    <w:rsid w:val="008B5797"/>
    <w:rsid w:val="008C20F1"/>
    <w:rsid w:val="008C2B6A"/>
    <w:rsid w:val="008D58E5"/>
    <w:rsid w:val="008D7E1C"/>
    <w:rsid w:val="008E45EE"/>
    <w:rsid w:val="008E5242"/>
    <w:rsid w:val="00914BBE"/>
    <w:rsid w:val="00916390"/>
    <w:rsid w:val="00936512"/>
    <w:rsid w:val="00936BD0"/>
    <w:rsid w:val="00946719"/>
    <w:rsid w:val="00950E53"/>
    <w:rsid w:val="00960760"/>
    <w:rsid w:val="00977C35"/>
    <w:rsid w:val="009864EC"/>
    <w:rsid w:val="00990857"/>
    <w:rsid w:val="00993248"/>
    <w:rsid w:val="009D316F"/>
    <w:rsid w:val="009D72EC"/>
    <w:rsid w:val="009E156C"/>
    <w:rsid w:val="009F5B97"/>
    <w:rsid w:val="009F7952"/>
    <w:rsid w:val="00A11E08"/>
    <w:rsid w:val="00A25C05"/>
    <w:rsid w:val="00A36185"/>
    <w:rsid w:val="00A40467"/>
    <w:rsid w:val="00A47FC1"/>
    <w:rsid w:val="00A61F1C"/>
    <w:rsid w:val="00A72AB1"/>
    <w:rsid w:val="00A770CD"/>
    <w:rsid w:val="00A8335A"/>
    <w:rsid w:val="00AB5E66"/>
    <w:rsid w:val="00AC70E3"/>
    <w:rsid w:val="00AD38FD"/>
    <w:rsid w:val="00AD47B4"/>
    <w:rsid w:val="00AE76DE"/>
    <w:rsid w:val="00B11E46"/>
    <w:rsid w:val="00B236F6"/>
    <w:rsid w:val="00B4108F"/>
    <w:rsid w:val="00B472DB"/>
    <w:rsid w:val="00B61DD3"/>
    <w:rsid w:val="00B67E0C"/>
    <w:rsid w:val="00B764D8"/>
    <w:rsid w:val="00B83F42"/>
    <w:rsid w:val="00B853CD"/>
    <w:rsid w:val="00B954FC"/>
    <w:rsid w:val="00BA296F"/>
    <w:rsid w:val="00BB2DA1"/>
    <w:rsid w:val="00BB579B"/>
    <w:rsid w:val="00BE0999"/>
    <w:rsid w:val="00BF5269"/>
    <w:rsid w:val="00C22E34"/>
    <w:rsid w:val="00C238D8"/>
    <w:rsid w:val="00C31F30"/>
    <w:rsid w:val="00C517B3"/>
    <w:rsid w:val="00C554F2"/>
    <w:rsid w:val="00C60962"/>
    <w:rsid w:val="00C617EC"/>
    <w:rsid w:val="00C647B8"/>
    <w:rsid w:val="00C67C25"/>
    <w:rsid w:val="00C73846"/>
    <w:rsid w:val="00C7779D"/>
    <w:rsid w:val="00CA641B"/>
    <w:rsid w:val="00CB78E6"/>
    <w:rsid w:val="00CC436E"/>
    <w:rsid w:val="00CD1383"/>
    <w:rsid w:val="00CD172E"/>
    <w:rsid w:val="00CD40E2"/>
    <w:rsid w:val="00CE287A"/>
    <w:rsid w:val="00CE5C34"/>
    <w:rsid w:val="00CE73F5"/>
    <w:rsid w:val="00D01420"/>
    <w:rsid w:val="00D2048F"/>
    <w:rsid w:val="00D24B8F"/>
    <w:rsid w:val="00D53EB5"/>
    <w:rsid w:val="00D63260"/>
    <w:rsid w:val="00D665CE"/>
    <w:rsid w:val="00D727DD"/>
    <w:rsid w:val="00D91A0C"/>
    <w:rsid w:val="00DD667D"/>
    <w:rsid w:val="00DE37C7"/>
    <w:rsid w:val="00DE7EC8"/>
    <w:rsid w:val="00DF6CEA"/>
    <w:rsid w:val="00E13A44"/>
    <w:rsid w:val="00E15CE5"/>
    <w:rsid w:val="00E17CE2"/>
    <w:rsid w:val="00E33F3F"/>
    <w:rsid w:val="00E43872"/>
    <w:rsid w:val="00E44111"/>
    <w:rsid w:val="00E54B2C"/>
    <w:rsid w:val="00E7365E"/>
    <w:rsid w:val="00E7631D"/>
    <w:rsid w:val="00E955AC"/>
    <w:rsid w:val="00E9791F"/>
    <w:rsid w:val="00EA678B"/>
    <w:rsid w:val="00ED3E2D"/>
    <w:rsid w:val="00ED5374"/>
    <w:rsid w:val="00ED66BB"/>
    <w:rsid w:val="00ED73E3"/>
    <w:rsid w:val="00EF2B2B"/>
    <w:rsid w:val="00F03296"/>
    <w:rsid w:val="00F440CB"/>
    <w:rsid w:val="00F53BD7"/>
    <w:rsid w:val="00F7793A"/>
    <w:rsid w:val="00F8330B"/>
    <w:rsid w:val="00F87479"/>
    <w:rsid w:val="00F909A6"/>
    <w:rsid w:val="00FB77FE"/>
    <w:rsid w:val="00FD171A"/>
    <w:rsid w:val="00FE7C76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7AD9"/>
  <w15:chartTrackingRefBased/>
  <w15:docId w15:val="{36373742-C693-4A22-9DD3-32FD316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55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55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55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ppendixHeading">
    <w:name w:val="Appendix Heading"/>
    <w:basedOn w:val="Nadpis1"/>
    <w:next w:val="Zkladntext"/>
    <w:qFormat/>
    <w:rsid w:val="00C554F2"/>
    <w:pPr>
      <w:keepLines w:val="0"/>
      <w:pageBreakBefore/>
      <w:numPr>
        <w:numId w:val="1"/>
      </w:numPr>
      <w:tabs>
        <w:tab w:val="clear" w:pos="0"/>
        <w:tab w:val="num" w:pos="360"/>
        <w:tab w:val="num" w:pos="72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C554F2"/>
    <w:pPr>
      <w:keepLines w:val="0"/>
      <w:numPr>
        <w:ilvl w:val="1"/>
        <w:numId w:val="1"/>
      </w:numPr>
      <w:tabs>
        <w:tab w:val="clear" w:pos="0"/>
        <w:tab w:val="num" w:pos="360"/>
        <w:tab w:val="num" w:pos="144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C554F2"/>
    <w:pPr>
      <w:keepLines w:val="0"/>
      <w:numPr>
        <w:ilvl w:val="2"/>
        <w:numId w:val="1"/>
      </w:numPr>
      <w:tabs>
        <w:tab w:val="clear" w:pos="0"/>
        <w:tab w:val="num" w:pos="360"/>
        <w:tab w:val="num" w:pos="21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C554F2"/>
    <w:pPr>
      <w:keepLines w:val="0"/>
      <w:numPr>
        <w:ilvl w:val="3"/>
        <w:numId w:val="1"/>
      </w:numPr>
      <w:tabs>
        <w:tab w:val="clear" w:pos="0"/>
        <w:tab w:val="num" w:pos="360"/>
        <w:tab w:val="num" w:pos="288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55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55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4F2"/>
  </w:style>
  <w:style w:type="character" w:customStyle="1" w:styleId="Nadpis2Char">
    <w:name w:val="Nadpis 2 Char"/>
    <w:basedOn w:val="Predvolenpsmoodseku"/>
    <w:link w:val="Nadpis2"/>
    <w:uiPriority w:val="9"/>
    <w:semiHidden/>
    <w:rsid w:val="00C55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5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554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C5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4F2"/>
  </w:style>
  <w:style w:type="paragraph" w:styleId="Pta">
    <w:name w:val="footer"/>
    <w:basedOn w:val="Normlny"/>
    <w:link w:val="PtaChar"/>
    <w:uiPriority w:val="99"/>
    <w:unhideWhenUsed/>
    <w:rsid w:val="00C5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54F2"/>
  </w:style>
  <w:style w:type="paragraph" w:styleId="Textpoznmkypodiarou">
    <w:name w:val="footnote text"/>
    <w:basedOn w:val="Normlny"/>
    <w:link w:val="TextpoznmkypodiarouChar"/>
    <w:uiPriority w:val="99"/>
    <w:unhideWhenUsed/>
    <w:rsid w:val="0022327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27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327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504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04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048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04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0480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A0F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F3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F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617EC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954FC"/>
  </w:style>
  <w:style w:type="character" w:customStyle="1" w:styleId="normaltextrun">
    <w:name w:val="normaltextrun"/>
    <w:basedOn w:val="Predvolenpsmoodseku"/>
    <w:rsid w:val="00B954FC"/>
  </w:style>
  <w:style w:type="character" w:styleId="Hypertextovprepojenie">
    <w:name w:val="Hyperlink"/>
    <w:basedOn w:val="Predvolenpsmoodseku"/>
    <w:uiPriority w:val="99"/>
    <w:unhideWhenUsed/>
    <w:rsid w:val="003F6F4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F6F43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914BBE"/>
    <w:rPr>
      <w:b/>
      <w:bCs/>
    </w:rPr>
  </w:style>
  <w:style w:type="paragraph" w:customStyle="1" w:styleId="pf0">
    <w:name w:val="pf0"/>
    <w:basedOn w:val="Normlny"/>
    <w:rsid w:val="0043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4378D1"/>
    <w:rPr>
      <w:rFonts w:ascii="Segoe UI" w:hAnsi="Segoe UI" w:cs="Segoe UI" w:hint="default"/>
      <w:b/>
      <w:bCs/>
      <w:color w:val="2E2E2E"/>
      <w:sz w:val="18"/>
      <w:szCs w:val="18"/>
    </w:rPr>
  </w:style>
  <w:style w:type="character" w:customStyle="1" w:styleId="cf11">
    <w:name w:val="cf11"/>
    <w:basedOn w:val="Predvolenpsmoodseku"/>
    <w:rsid w:val="004378D1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Predvolenpsmoodseku"/>
    <w:rsid w:val="004378D1"/>
    <w:rPr>
      <w:rFonts w:ascii="Segoe UI" w:hAnsi="Segoe UI" w:cs="Segoe UI" w:hint="default"/>
      <w:color w:val="2E2E2E"/>
      <w:sz w:val="18"/>
      <w:szCs w:val="18"/>
    </w:rPr>
  </w:style>
  <w:style w:type="character" w:customStyle="1" w:styleId="cf41">
    <w:name w:val="cf41"/>
    <w:basedOn w:val="Predvolenpsmoodseku"/>
    <w:rsid w:val="004378D1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4378D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5B97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800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mon.gov.sk/data/files/1994_-ht373-lms-reference-rate-slovakia_sk_1_6_2023.pdf?csrt=16431581201140956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virofond.sk/dizajn-manu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F9E2-469A-4527-8A8F-2C298643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Peter</dc:creator>
  <cp:keywords/>
  <dc:description/>
  <cp:lastModifiedBy>Person Peter</cp:lastModifiedBy>
  <cp:revision>10</cp:revision>
  <cp:lastPrinted>2024-06-20T09:18:00Z</cp:lastPrinted>
  <dcterms:created xsi:type="dcterms:W3CDTF">2024-03-20T11:17:00Z</dcterms:created>
  <dcterms:modified xsi:type="dcterms:W3CDTF">2024-06-20T09:18:00Z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2023-12-18T09:43:55Z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13951d61-80a0-46d4-9458-ce69c008bef0</vt:lpwstr>
  </property>
  <property fmtid="{D5CDD505-2E9C-101B-9397-08002B2CF9AE}" pid="8" name="MSIP_Label_ea60d57e-af5b-4752-ac57-3e4f28ca11dc_ContentBits">
    <vt:lpwstr>0</vt:lpwstr>
  </property>
</Properties>
</file>