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50AD8" w14:textId="1D8BA31B" w:rsidR="00623C6F" w:rsidRPr="00A54265" w:rsidRDefault="00F96236" w:rsidP="00D73E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54265">
        <w:rPr>
          <w:rFonts w:ascii="Calibri" w:hAnsi="Calibri" w:cs="Calibri"/>
          <w:b/>
          <w:bCs/>
          <w:color w:val="000000"/>
          <w:sz w:val="22"/>
          <w:szCs w:val="22"/>
        </w:rPr>
        <w:t>VÚ KVET s palivom zemný plyn</w:t>
      </w:r>
      <w:r w:rsidR="00623C6F" w:rsidRPr="00A5426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04A08871" w14:textId="77777777" w:rsidR="009A6145" w:rsidRPr="00A54265" w:rsidRDefault="009A6145" w:rsidP="00623C6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3098DF7" w14:textId="09868CFD" w:rsidR="00F96236" w:rsidRPr="00A54265" w:rsidRDefault="00F96236" w:rsidP="00A5426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54265">
        <w:rPr>
          <w:rFonts w:ascii="Calibri" w:hAnsi="Calibri" w:cs="Calibri"/>
          <w:color w:val="000000"/>
          <w:sz w:val="22"/>
          <w:szCs w:val="22"/>
        </w:rPr>
        <w:t>V prípade žiadosti o dotáciu na výstavbu, rekonštrukciu a modernizáciu existujúcich energetických zariadení a jednotlivých technologických častí za účelom zvýšenia energetickej účinnosti a zníženia emisií skleníkových plynov využívaním vysokoúčinnej kombinovanej výroby elektriny a tepla, kde sa ako palivo bude využívať zemný plyn, je potrebné preukázať</w:t>
      </w:r>
      <w:r w:rsidR="00A54265" w:rsidRPr="00A54265">
        <w:rPr>
          <w:rFonts w:ascii="Calibri" w:hAnsi="Calibri" w:cs="Calibri"/>
          <w:color w:val="000000"/>
          <w:sz w:val="22"/>
          <w:szCs w:val="22"/>
        </w:rPr>
        <w:t xml:space="preserve"> súlad s klimatickými cieľmi na roky 2030 a 2050 v súlade s prílohou 1 oddielom 4.30 prílohy 1 alebo 2 delegovaného nariadenia (EÚ) 2021/2139</w:t>
      </w:r>
    </w:p>
    <w:p w14:paraId="6F3852F4" w14:textId="77777777" w:rsidR="00A54265" w:rsidRDefault="00A54265" w:rsidP="00A54265">
      <w:pPr>
        <w:jc w:val="both"/>
        <w:rPr>
          <w:rFonts w:ascii="Calibri" w:hAnsi="Calibri"/>
        </w:rPr>
      </w:pPr>
    </w:p>
    <w:p w14:paraId="0A546AD7" w14:textId="2F4BFF85" w:rsidR="00A54265" w:rsidRPr="00A54265" w:rsidRDefault="00A54265" w:rsidP="00A54265">
      <w:pPr>
        <w:jc w:val="both"/>
        <w:rPr>
          <w:rFonts w:ascii="Calibri" w:hAnsi="Calibri"/>
        </w:rPr>
      </w:pPr>
      <w:r>
        <w:rPr>
          <w:rFonts w:ascii="Calibri" w:hAnsi="Calibri"/>
        </w:rPr>
        <w:t>Č</w:t>
      </w:r>
      <w:r w:rsidRPr="00A54265">
        <w:rPr>
          <w:rFonts w:ascii="Calibri" w:hAnsi="Calibri"/>
        </w:rPr>
        <w:t xml:space="preserve">innosť spĺňa </w:t>
      </w:r>
      <w:r>
        <w:rPr>
          <w:rFonts w:ascii="Calibri" w:hAnsi="Calibri"/>
        </w:rPr>
        <w:t>kritérium podľa písmena a) alebo všetky kritériá podľa písmena b)</w:t>
      </w:r>
      <w:r w:rsidRPr="00A54265">
        <w:rPr>
          <w:rFonts w:ascii="Calibri" w:hAnsi="Calibri"/>
        </w:rPr>
        <w:t>:</w:t>
      </w:r>
    </w:p>
    <w:p w14:paraId="28DA2A92" w14:textId="77777777" w:rsidR="00A54265" w:rsidRPr="008961E5" w:rsidRDefault="00A54265" w:rsidP="00A54265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8961E5">
        <w:rPr>
          <w:rFonts w:ascii="Calibri" w:hAnsi="Calibri"/>
        </w:rPr>
        <w:t xml:space="preserve">emisie skleníkových plynov počas životného cyklu v prípade kombinovanej výroby tepla/chladu a elektriny z plynných palív sú </w:t>
      </w:r>
      <w:r w:rsidRPr="008961E5">
        <w:rPr>
          <w:rFonts w:ascii="Calibri" w:hAnsi="Calibri"/>
          <w:b/>
          <w:bCs/>
        </w:rPr>
        <w:t xml:space="preserve">nižšie ako 100 g ekvivalentu CO2/1 kWh </w:t>
      </w:r>
      <w:r w:rsidRPr="008961E5">
        <w:rPr>
          <w:rFonts w:ascii="Calibri" w:hAnsi="Calibri"/>
        </w:rPr>
        <w:t>energetického výstupu kombinovanej výroby.</w:t>
      </w:r>
    </w:p>
    <w:p w14:paraId="549FF3D0" w14:textId="77777777" w:rsidR="00A54265" w:rsidRDefault="00A54265" w:rsidP="00A54265">
      <w:pPr>
        <w:ind w:left="360"/>
        <w:jc w:val="both"/>
        <w:rPr>
          <w:rFonts w:ascii="Calibri" w:hAnsi="Calibri"/>
        </w:rPr>
      </w:pPr>
      <w:r w:rsidRPr="008961E5">
        <w:rPr>
          <w:rFonts w:ascii="Calibri" w:hAnsi="Calibri"/>
        </w:rPr>
        <w:t>Emisie skleníkových plynov počas životného cyklu sa vypočítavajú na základe projektových údajov, ak sú k dispozícii, a odporúčania 2013/179/EÚ, prípadne normy ISO 14067:2018 alebo ISO 14064-1:2018.</w:t>
      </w:r>
    </w:p>
    <w:p w14:paraId="17594510" w14:textId="03AFA04F" w:rsidR="00A54265" w:rsidRDefault="00A54265" w:rsidP="00A54265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8961E5">
        <w:rPr>
          <w:rFonts w:ascii="Calibri" w:hAnsi="Calibri"/>
        </w:rPr>
        <w:t>zariadenia, na ktoré sa do 31. decembra 2030</w:t>
      </w:r>
      <w:r w:rsidR="00377F53">
        <w:rPr>
          <w:rFonts w:ascii="Calibri" w:hAnsi="Calibri"/>
        </w:rPr>
        <w:t xml:space="preserve"> </w:t>
      </w:r>
      <w:r w:rsidRPr="008961E5">
        <w:rPr>
          <w:rFonts w:ascii="Calibri" w:hAnsi="Calibri"/>
        </w:rPr>
        <w:t>udelí stavebné povolenie, spĺňajú všetky tieto podmienky:</w:t>
      </w:r>
    </w:p>
    <w:p w14:paraId="56BB29C3" w14:textId="77777777" w:rsidR="00A54265" w:rsidRPr="008961E5" w:rsidRDefault="00A54265" w:rsidP="00A54265">
      <w:pPr>
        <w:numPr>
          <w:ilvl w:val="1"/>
          <w:numId w:val="2"/>
        </w:numPr>
        <w:spacing w:after="0" w:line="240" w:lineRule="auto"/>
        <w:jc w:val="both"/>
        <w:rPr>
          <w:rFonts w:ascii="Calibri" w:hAnsi="Calibri"/>
        </w:rPr>
      </w:pPr>
      <w:r w:rsidRPr="008961E5">
        <w:rPr>
          <w:rFonts w:ascii="Calibri" w:hAnsi="Calibri"/>
        </w:rPr>
        <w:t xml:space="preserve">činnosťou sa dosahujú </w:t>
      </w:r>
      <w:r w:rsidRPr="00377F53">
        <w:rPr>
          <w:rFonts w:ascii="Calibri" w:hAnsi="Calibri"/>
          <w:u w:val="single"/>
        </w:rPr>
        <w:t>úspory primárnej energie vo výške aspoň 10 %</w:t>
      </w:r>
      <w:r w:rsidRPr="008961E5">
        <w:rPr>
          <w:rFonts w:ascii="Calibri" w:hAnsi="Calibri"/>
        </w:rPr>
        <w:t xml:space="preserve"> v porovnaní s referenčnými hodnotami samostatnej výroby tepla a elektriny; úspory primárnej energie sa vypočítavajú na základe vzorca uvedeného v smernici 2012/27/EÚ;</w:t>
      </w:r>
    </w:p>
    <w:p w14:paraId="653E0B75" w14:textId="77777777" w:rsidR="00A54265" w:rsidRPr="008961E5" w:rsidRDefault="00A54265" w:rsidP="00A54265">
      <w:pPr>
        <w:numPr>
          <w:ilvl w:val="1"/>
          <w:numId w:val="2"/>
        </w:numPr>
        <w:spacing w:after="0" w:line="240" w:lineRule="auto"/>
        <w:jc w:val="both"/>
        <w:rPr>
          <w:rFonts w:ascii="Calibri" w:hAnsi="Calibri"/>
        </w:rPr>
      </w:pPr>
      <w:r w:rsidRPr="008961E5">
        <w:rPr>
          <w:rFonts w:ascii="Calibri" w:hAnsi="Calibri"/>
        </w:rPr>
        <w:t xml:space="preserve">priame emisie skleníkových plynov pochádzajúce z tejto činnosti sú </w:t>
      </w:r>
      <w:r w:rsidRPr="006D65BC">
        <w:rPr>
          <w:rFonts w:ascii="Calibri" w:hAnsi="Calibri"/>
          <w:b/>
          <w:bCs/>
          <w:u w:val="single"/>
        </w:rPr>
        <w:t>nižšie ako 270 g</w:t>
      </w:r>
      <w:r w:rsidRPr="008961E5">
        <w:rPr>
          <w:rFonts w:ascii="Calibri" w:hAnsi="Calibri"/>
        </w:rPr>
        <w:t xml:space="preserve"> ekvivalentu CO2/kWh výstupnej energie;</w:t>
      </w:r>
    </w:p>
    <w:p w14:paraId="184A7DBE" w14:textId="77777777" w:rsidR="00A54265" w:rsidRPr="008961E5" w:rsidRDefault="00A54265" w:rsidP="00A54265">
      <w:pPr>
        <w:numPr>
          <w:ilvl w:val="1"/>
          <w:numId w:val="2"/>
        </w:numPr>
        <w:spacing w:after="0" w:line="240" w:lineRule="auto"/>
        <w:jc w:val="both"/>
        <w:rPr>
          <w:rFonts w:ascii="Calibri" w:hAnsi="Calibri"/>
        </w:rPr>
      </w:pPr>
      <w:r w:rsidRPr="008961E5">
        <w:rPr>
          <w:rFonts w:ascii="Calibri" w:hAnsi="Calibri"/>
        </w:rPr>
        <w:t>energiu a/alebo teplo/chlad, ktoré sa majú nahradiť, nemožno vyrobiť z obnoviteľných zdrojov energie, pričom sa vychádza z porovnávacieho posúdenia s nákladovo najefektívnejšou a technicky uskutočniteľnej obnoviteľnej alternatívy pre tú istú kapacitu; výsledok tohto porovnávacieho posúdenia sa uverejňuje a je predmetom konzultácií so zainteresovanými stranami;</w:t>
      </w:r>
    </w:p>
    <w:p w14:paraId="7CC6AD9F" w14:textId="77777777" w:rsidR="00A54265" w:rsidRDefault="00A54265" w:rsidP="00A54265">
      <w:pPr>
        <w:numPr>
          <w:ilvl w:val="1"/>
          <w:numId w:val="2"/>
        </w:numPr>
        <w:spacing w:after="0" w:line="240" w:lineRule="auto"/>
        <w:jc w:val="both"/>
        <w:rPr>
          <w:rFonts w:ascii="Calibri" w:hAnsi="Calibri"/>
        </w:rPr>
      </w:pPr>
      <w:r w:rsidRPr="008961E5">
        <w:rPr>
          <w:rFonts w:ascii="Calibri" w:hAnsi="Calibri"/>
        </w:rPr>
        <w:t>táto činnosť nahrádza existujúcu činnosť kombinovanej výroby tepla/chladu a elektriny s vysokými emisiami, samostatnú činnosť výroby tepla/chladu alebo samostatnú činnosť výroby elektriny, pri ktorej sa využívajú tuhé alebo kvapalné fosílne palivá;</w:t>
      </w:r>
    </w:p>
    <w:p w14:paraId="6CFFB787" w14:textId="77777777" w:rsidR="00A54265" w:rsidRPr="008961E5" w:rsidRDefault="00A54265" w:rsidP="00A54265">
      <w:pPr>
        <w:numPr>
          <w:ilvl w:val="1"/>
          <w:numId w:val="2"/>
        </w:numPr>
        <w:spacing w:after="0" w:line="240" w:lineRule="auto"/>
        <w:jc w:val="both"/>
        <w:rPr>
          <w:rFonts w:ascii="Calibri" w:hAnsi="Calibri"/>
        </w:rPr>
      </w:pPr>
      <w:proofErr w:type="spellStart"/>
      <w:r w:rsidRPr="008961E5">
        <w:rPr>
          <w:rFonts w:ascii="Calibri" w:hAnsi="Calibri"/>
        </w:rPr>
        <w:t>novoinštalovaná</w:t>
      </w:r>
      <w:proofErr w:type="spellEnd"/>
      <w:r w:rsidRPr="008961E5">
        <w:rPr>
          <w:rFonts w:ascii="Calibri" w:hAnsi="Calibri"/>
        </w:rPr>
        <w:t xml:space="preserve"> výrobná kapacita nepresahuje kapacitu nahradeného zariadenia;</w:t>
      </w:r>
    </w:p>
    <w:p w14:paraId="29309F2B" w14:textId="77777777" w:rsidR="00A54265" w:rsidRPr="008961E5" w:rsidRDefault="00A54265" w:rsidP="00A54265">
      <w:pPr>
        <w:numPr>
          <w:ilvl w:val="1"/>
          <w:numId w:val="2"/>
        </w:numPr>
        <w:spacing w:after="0" w:line="240" w:lineRule="auto"/>
        <w:jc w:val="both"/>
        <w:rPr>
          <w:rFonts w:ascii="Calibri" w:hAnsi="Calibri"/>
        </w:rPr>
      </w:pPr>
      <w:r w:rsidRPr="008961E5">
        <w:rPr>
          <w:rFonts w:ascii="Calibri" w:hAnsi="Calibri"/>
        </w:rPr>
        <w:t xml:space="preserve">zariadenie je navrhnuté a vybudované tak, že využíva obnoviteľné a/alebo </w:t>
      </w:r>
      <w:proofErr w:type="spellStart"/>
      <w:r w:rsidRPr="008961E5">
        <w:rPr>
          <w:rFonts w:ascii="Calibri" w:hAnsi="Calibri"/>
        </w:rPr>
        <w:t>nízkouhlíkové</w:t>
      </w:r>
      <w:proofErr w:type="spellEnd"/>
      <w:r w:rsidRPr="008961E5">
        <w:rPr>
          <w:rFonts w:ascii="Calibri" w:hAnsi="Calibri"/>
        </w:rPr>
        <w:t xml:space="preserve"> plynné palivá a prechod na plné využívanie obnoviteľných a/alebo </w:t>
      </w:r>
      <w:proofErr w:type="spellStart"/>
      <w:r w:rsidRPr="008961E5">
        <w:rPr>
          <w:rFonts w:ascii="Calibri" w:hAnsi="Calibri"/>
        </w:rPr>
        <w:t>nízkouhlíkových</w:t>
      </w:r>
      <w:proofErr w:type="spellEnd"/>
      <w:r w:rsidRPr="008961E5">
        <w:rPr>
          <w:rFonts w:ascii="Calibri" w:hAnsi="Calibri"/>
        </w:rPr>
        <w:t xml:space="preserve"> plynných palív sa uskutoční do 31. decembra 2035</w:t>
      </w:r>
      <w:r>
        <w:rPr>
          <w:rFonts w:ascii="Calibri" w:hAnsi="Calibri"/>
        </w:rPr>
        <w:t xml:space="preserve"> </w:t>
      </w:r>
      <w:r w:rsidRPr="008961E5">
        <w:rPr>
          <w:rFonts w:ascii="Calibri" w:hAnsi="Calibri"/>
        </w:rPr>
        <w:t>so záväzkom a overiteľným plánom schváleným riadiacim orgánom podniku;</w:t>
      </w:r>
    </w:p>
    <w:p w14:paraId="49570877" w14:textId="77777777" w:rsidR="00A54265" w:rsidRPr="008961E5" w:rsidRDefault="00A54265" w:rsidP="00A54265">
      <w:pPr>
        <w:numPr>
          <w:ilvl w:val="1"/>
          <w:numId w:val="2"/>
        </w:numPr>
        <w:spacing w:after="0" w:line="240" w:lineRule="auto"/>
        <w:jc w:val="both"/>
        <w:rPr>
          <w:rFonts w:ascii="Calibri" w:hAnsi="Calibri"/>
        </w:rPr>
      </w:pPr>
      <w:r w:rsidRPr="008961E5">
        <w:rPr>
          <w:rFonts w:ascii="Calibri" w:hAnsi="Calibri"/>
        </w:rPr>
        <w:t xml:space="preserve">nahradenie vedie k zníženiu emisií skleníkových plynov aspoň o </w:t>
      </w:r>
      <w:r w:rsidRPr="008961E5">
        <w:rPr>
          <w:rFonts w:ascii="Calibri" w:hAnsi="Calibri"/>
          <w:b/>
          <w:bCs/>
        </w:rPr>
        <w:t xml:space="preserve">55 % na kWh </w:t>
      </w:r>
      <w:r w:rsidRPr="008961E5">
        <w:rPr>
          <w:rFonts w:ascii="Calibri" w:hAnsi="Calibri"/>
        </w:rPr>
        <w:t>výstupnej energie;</w:t>
      </w:r>
    </w:p>
    <w:p w14:paraId="2AECA0E3" w14:textId="77777777" w:rsidR="00A54265" w:rsidRPr="008961E5" w:rsidRDefault="00A54265" w:rsidP="00A54265">
      <w:pPr>
        <w:numPr>
          <w:ilvl w:val="1"/>
          <w:numId w:val="2"/>
        </w:numPr>
        <w:spacing w:after="0" w:line="240" w:lineRule="auto"/>
        <w:jc w:val="both"/>
        <w:rPr>
          <w:rFonts w:ascii="Calibri" w:hAnsi="Calibri"/>
        </w:rPr>
      </w:pPr>
      <w:r w:rsidRPr="008961E5">
        <w:rPr>
          <w:rFonts w:ascii="Calibri" w:hAnsi="Calibri"/>
        </w:rPr>
        <w:t>renováciou zariadenia sa nezvýši výrobná kapacita zariadenia</w:t>
      </w:r>
      <w:r>
        <w:rPr>
          <w:rFonts w:ascii="Calibri" w:hAnsi="Calibri"/>
        </w:rPr>
        <w:t>.</w:t>
      </w:r>
    </w:p>
    <w:p w14:paraId="57F9B5F0" w14:textId="77777777" w:rsidR="00F96236" w:rsidRDefault="00F96236" w:rsidP="00623C6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</w:p>
    <w:p w14:paraId="4E44211F" w14:textId="77777777" w:rsidR="00A54265" w:rsidRDefault="00A54265" w:rsidP="00623C6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</w:p>
    <w:p w14:paraId="6ABBA51C" w14:textId="308F97D7" w:rsidR="00A54265" w:rsidRPr="00377F53" w:rsidRDefault="00A54265" w:rsidP="00623C6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77F53">
        <w:rPr>
          <w:rFonts w:ascii="Calibri" w:hAnsi="Calibri" w:cs="Calibri"/>
          <w:b/>
          <w:bCs/>
          <w:color w:val="000000"/>
          <w:sz w:val="22"/>
          <w:szCs w:val="22"/>
        </w:rPr>
        <w:t xml:space="preserve">Splnenie kritérií je v projekte potrebné </w:t>
      </w:r>
      <w:r w:rsidR="00F75481" w:rsidRPr="00377F53">
        <w:rPr>
          <w:rFonts w:ascii="Calibri" w:hAnsi="Calibri" w:cs="Calibri"/>
          <w:b/>
          <w:bCs/>
          <w:color w:val="000000"/>
          <w:sz w:val="22"/>
          <w:szCs w:val="22"/>
        </w:rPr>
        <w:t>riadne popísať.</w:t>
      </w:r>
    </w:p>
    <w:p w14:paraId="53D38539" w14:textId="77777777" w:rsidR="00377F53" w:rsidRDefault="00377F53" w:rsidP="00377F5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7B08D30" w14:textId="196F4995" w:rsidR="00F75481" w:rsidRDefault="00377F53" w:rsidP="00377F5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377F53">
        <w:rPr>
          <w:rFonts w:ascii="Calibri" w:hAnsi="Calibri" w:cs="Calibri"/>
          <w:color w:val="000000"/>
          <w:sz w:val="22"/>
          <w:szCs w:val="22"/>
        </w:rPr>
        <w:t>Splnenie kritérií uvedených v bode 1 písm. b) overuje nezávislá tretia strana. Nezávislý overovateľ, ktorý je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77F53">
        <w:rPr>
          <w:rFonts w:ascii="Calibri" w:hAnsi="Calibri" w:cs="Calibri"/>
          <w:color w:val="000000"/>
          <w:sz w:val="22"/>
          <w:szCs w:val="22"/>
        </w:rPr>
        <w:t>treťou stranou, má potrebné zdroje a odborné znalosti na vykonanie takéhoto overovania. Nezávislý overovateľ,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77F53">
        <w:rPr>
          <w:rFonts w:ascii="Calibri" w:hAnsi="Calibri" w:cs="Calibri"/>
          <w:color w:val="000000"/>
          <w:sz w:val="22"/>
          <w:szCs w:val="22"/>
        </w:rPr>
        <w:t>ktorý je treťou stranou, nie je v konflikte záujmov s vlastníkom či financovateľom a nezapája sa do prípravy či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77F53">
        <w:rPr>
          <w:rFonts w:ascii="Calibri" w:hAnsi="Calibri" w:cs="Calibri"/>
          <w:color w:val="000000"/>
          <w:sz w:val="22"/>
          <w:szCs w:val="22"/>
        </w:rPr>
        <w:t>prevádzky činnosti. Nezávislý overovateľ, ktorý je treťou stranou, dôsledne overuje plnenie technických kritérií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77F53">
        <w:rPr>
          <w:rFonts w:ascii="Calibri" w:hAnsi="Calibri" w:cs="Calibri"/>
          <w:color w:val="000000"/>
          <w:sz w:val="22"/>
          <w:szCs w:val="22"/>
        </w:rPr>
        <w:t>preskúmania.</w:t>
      </w:r>
    </w:p>
    <w:p w14:paraId="34F398C7" w14:textId="77777777" w:rsidR="00377F53" w:rsidRDefault="00377F53" w:rsidP="00377F5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1812FA8" w14:textId="3159D8FA" w:rsidR="00377F53" w:rsidRDefault="00377F53" w:rsidP="00623C6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377F53">
        <w:rPr>
          <w:rFonts w:ascii="Calibri" w:hAnsi="Calibri" w:cs="Calibri"/>
          <w:color w:val="000000"/>
          <w:sz w:val="22"/>
          <w:szCs w:val="22"/>
        </w:rPr>
        <w:lastRenderedPageBreak/>
        <w:t xml:space="preserve">Pre splnenie kritéria podľa písm. b) bod i. </w:t>
      </w:r>
      <w:r w:rsidRPr="00377F53">
        <w:rPr>
          <w:rFonts w:ascii="Calibri" w:hAnsi="Calibri"/>
          <w:sz w:val="22"/>
          <w:szCs w:val="22"/>
        </w:rPr>
        <w:t xml:space="preserve">je potrebné  dosiahnuť </w:t>
      </w:r>
      <w:r w:rsidRPr="00377F53">
        <w:rPr>
          <w:rFonts w:ascii="Calibri" w:hAnsi="Calibri"/>
          <w:sz w:val="22"/>
          <w:szCs w:val="22"/>
          <w:u w:val="single"/>
        </w:rPr>
        <w:t xml:space="preserve">úspory primárnej energie vo výške aspoň 10 % </w:t>
      </w:r>
      <w:r w:rsidRPr="00377F53">
        <w:rPr>
          <w:rFonts w:ascii="Calibri" w:hAnsi="Calibri"/>
          <w:sz w:val="22"/>
          <w:szCs w:val="22"/>
        </w:rPr>
        <w:t xml:space="preserve"> bez ohľadu na výkon zariadenia.</w:t>
      </w:r>
      <w:r w:rsidR="00FF0110">
        <w:rPr>
          <w:rFonts w:ascii="Calibri" w:hAnsi="Calibri"/>
          <w:sz w:val="22"/>
          <w:szCs w:val="22"/>
        </w:rPr>
        <w:t xml:space="preserve"> K dispozícii sú nová referenčné hodnoty pre VÚ KVET (</w:t>
      </w:r>
      <w:hyperlink r:id="rId5" w:history="1">
        <w:r w:rsidR="00FF0110" w:rsidRPr="009E6589">
          <w:rPr>
            <w:rStyle w:val="Hypertextovprepojenie"/>
            <w:rFonts w:ascii="Calibri" w:hAnsi="Calibri"/>
            <w:sz w:val="22"/>
            <w:szCs w:val="22"/>
          </w:rPr>
          <w:t>https://eur-lex.europa.eu/legal-content/SK/TXT/?uri=CELEX:32023R2104</w:t>
        </w:r>
      </w:hyperlink>
      <w:r w:rsidR="00FF0110">
        <w:rPr>
          <w:rFonts w:ascii="Calibri" w:hAnsi="Calibri"/>
          <w:sz w:val="22"/>
          <w:szCs w:val="22"/>
        </w:rPr>
        <w:t>).</w:t>
      </w:r>
    </w:p>
    <w:p w14:paraId="7A511D3F" w14:textId="77777777" w:rsidR="00FF0110" w:rsidRPr="00377F53" w:rsidRDefault="00FF0110" w:rsidP="00623C6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1A7934B" w14:textId="03A5A7C8" w:rsidR="00F75481" w:rsidRPr="006E1E22" w:rsidRDefault="00F75481" w:rsidP="00377F5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6E1E22">
        <w:rPr>
          <w:rFonts w:ascii="Calibri" w:hAnsi="Calibri" w:cs="Calibri"/>
          <w:color w:val="000000"/>
          <w:sz w:val="22"/>
          <w:szCs w:val="22"/>
        </w:rPr>
        <w:t xml:space="preserve">V prípade splnenia kritéria podľa písm. b) bod </w:t>
      </w:r>
      <w:proofErr w:type="spellStart"/>
      <w:r w:rsidRPr="006E1E22">
        <w:rPr>
          <w:rFonts w:ascii="Calibri" w:hAnsi="Calibri" w:cs="Calibri"/>
          <w:color w:val="000000"/>
          <w:sz w:val="22"/>
          <w:szCs w:val="22"/>
        </w:rPr>
        <w:t>vii.</w:t>
      </w:r>
      <w:proofErr w:type="spellEnd"/>
      <w:r w:rsidRPr="006E1E22">
        <w:rPr>
          <w:rFonts w:ascii="Calibri" w:hAnsi="Calibri" w:cs="Calibri"/>
          <w:color w:val="000000"/>
          <w:sz w:val="22"/>
          <w:szCs w:val="22"/>
        </w:rPr>
        <w:t xml:space="preserve"> sa vykoná porovnanie s emisiami skleníkových plynov, ktoré boli produkované v elektrárni Nováky ENO B1, B2.</w:t>
      </w:r>
    </w:p>
    <w:p w14:paraId="7ED81E14" w14:textId="77777777" w:rsidR="004B69C2" w:rsidRDefault="004B69C2" w:rsidP="00377F5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CF94B2D" w14:textId="004C013C" w:rsidR="00F75481" w:rsidRPr="006E1E22" w:rsidRDefault="00F75481" w:rsidP="00377F5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E1E22">
        <w:rPr>
          <w:rFonts w:ascii="Calibri" w:hAnsi="Calibri" w:cs="Calibri"/>
          <w:color w:val="000000"/>
          <w:sz w:val="22"/>
          <w:szCs w:val="22"/>
        </w:rPr>
        <w:t>Po zohľadnení prevádzky v kalendárnych rokoch 2021-2023 bol emisný faktor CO</w:t>
      </w:r>
      <w:r w:rsidRPr="00A23752">
        <w:rPr>
          <w:rFonts w:ascii="Calibri" w:hAnsi="Calibri" w:cs="Calibri"/>
          <w:color w:val="000000"/>
          <w:sz w:val="22"/>
          <w:szCs w:val="22"/>
          <w:vertAlign w:val="subscript"/>
        </w:rPr>
        <w:t>2</w:t>
      </w:r>
      <w:r w:rsidRPr="006E1E22">
        <w:rPr>
          <w:rFonts w:ascii="Calibri" w:hAnsi="Calibri" w:cs="Calibri"/>
          <w:color w:val="000000"/>
          <w:sz w:val="22"/>
          <w:szCs w:val="22"/>
        </w:rPr>
        <w:t xml:space="preserve"> určený vo výške </w:t>
      </w:r>
      <w:r w:rsidRPr="00A23752">
        <w:rPr>
          <w:rFonts w:ascii="Calibri" w:hAnsi="Calibri" w:cs="Calibri"/>
          <w:b/>
          <w:bCs/>
          <w:color w:val="000000"/>
          <w:sz w:val="22"/>
          <w:szCs w:val="22"/>
        </w:rPr>
        <w:t>1,05</w:t>
      </w:r>
      <w:r w:rsidRPr="006E1E22">
        <w:rPr>
          <w:rFonts w:ascii="Calibri" w:hAnsi="Calibri" w:cs="Calibri"/>
          <w:color w:val="000000"/>
          <w:sz w:val="22"/>
          <w:szCs w:val="22"/>
        </w:rPr>
        <w:t xml:space="preserve"> tCO</w:t>
      </w:r>
      <w:r w:rsidRPr="00A23752">
        <w:rPr>
          <w:rFonts w:ascii="Calibri" w:hAnsi="Calibri" w:cs="Calibri"/>
          <w:color w:val="000000"/>
          <w:sz w:val="22"/>
          <w:szCs w:val="22"/>
          <w:vertAlign w:val="subscript"/>
        </w:rPr>
        <w:t>2</w:t>
      </w:r>
      <w:r w:rsidRPr="006E1E22">
        <w:rPr>
          <w:rFonts w:ascii="Calibri" w:hAnsi="Calibri" w:cs="Calibri"/>
          <w:color w:val="000000"/>
          <w:sz w:val="22"/>
          <w:szCs w:val="22"/>
        </w:rPr>
        <w:t>/MWh. Energia v MWh predstavuje celkové množstvo vyrobenej elektriny a využiteľného tepla.</w:t>
      </w:r>
    </w:p>
    <w:p w14:paraId="21F8EF8C" w14:textId="77777777" w:rsidR="00F75481" w:rsidRPr="006E1E22" w:rsidRDefault="00F75481" w:rsidP="00623C6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C4A0F54" w14:textId="32DF20B1" w:rsidR="00F75481" w:rsidRPr="006E1E22" w:rsidRDefault="00F75481" w:rsidP="00623C6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6E1E22">
        <w:rPr>
          <w:rFonts w:ascii="Calibri" w:hAnsi="Calibri" w:cs="Calibri"/>
          <w:color w:val="000000"/>
          <w:sz w:val="22"/>
          <w:szCs w:val="22"/>
        </w:rPr>
        <w:t>V prípade výpočtu emisií sa postupuje nasledovne:</w:t>
      </w:r>
    </w:p>
    <w:p w14:paraId="5D368DD3" w14:textId="77777777" w:rsidR="00F75481" w:rsidRPr="006E1E22" w:rsidRDefault="00F75481" w:rsidP="00623C6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06"/>
        <w:gridCol w:w="1343"/>
        <w:gridCol w:w="6313"/>
      </w:tblGrid>
      <w:tr w:rsidR="00F75481" w:rsidRPr="006E1E22" w14:paraId="1644209E" w14:textId="77777777" w:rsidTr="00A23752">
        <w:tc>
          <w:tcPr>
            <w:tcW w:w="1406" w:type="dxa"/>
          </w:tcPr>
          <w:p w14:paraId="60C5A91E" w14:textId="60DBAC46" w:rsidR="00F75481" w:rsidRPr="006E1E22" w:rsidRDefault="00F75481" w:rsidP="00623C6F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1E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 </w:t>
            </w:r>
            <w:r w:rsidRPr="006E1E22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KVET</w:t>
            </w:r>
          </w:p>
        </w:tc>
        <w:tc>
          <w:tcPr>
            <w:tcW w:w="1343" w:type="dxa"/>
          </w:tcPr>
          <w:p w14:paraId="19F5DF15" w14:textId="1C38BA3D" w:rsidR="00F75481" w:rsidRPr="006E1E22" w:rsidRDefault="006E1E22" w:rsidP="00623C6F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1E22">
              <w:rPr>
                <w:rFonts w:ascii="Calibri" w:hAnsi="Calibri" w:cs="Calibri"/>
                <w:color w:val="000000"/>
                <w:sz w:val="22"/>
                <w:szCs w:val="22"/>
              </w:rPr>
              <w:t>[MWh</w:t>
            </w:r>
            <w:r w:rsidR="00A23752">
              <w:rPr>
                <w:rFonts w:ascii="Calibri" w:hAnsi="Calibri" w:cs="Calibri"/>
                <w:color w:val="000000"/>
                <w:sz w:val="22"/>
                <w:szCs w:val="22"/>
              </w:rPr>
              <w:t>/rok</w:t>
            </w:r>
            <w:r w:rsidRPr="006E1E22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6313" w:type="dxa"/>
          </w:tcPr>
          <w:p w14:paraId="087BF3C9" w14:textId="628A9A99" w:rsidR="00F75481" w:rsidRPr="006E1E22" w:rsidRDefault="00A23752" w:rsidP="00623C6F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Množstvo vyrobenej elektriny, meranej na svorkách generátora</w:t>
            </w:r>
          </w:p>
        </w:tc>
      </w:tr>
      <w:tr w:rsidR="00F75481" w:rsidRPr="006E1E22" w14:paraId="013F2471" w14:textId="77777777" w:rsidTr="00A23752">
        <w:tc>
          <w:tcPr>
            <w:tcW w:w="1406" w:type="dxa"/>
          </w:tcPr>
          <w:p w14:paraId="4EA40286" w14:textId="7AB2DC68" w:rsidR="00F75481" w:rsidRPr="006E1E22" w:rsidRDefault="006E1E22" w:rsidP="00623C6F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1E22">
              <w:rPr>
                <w:rFonts w:ascii="Calibri" w:hAnsi="Calibri" w:cs="Calibri"/>
                <w:color w:val="000000"/>
                <w:sz w:val="22"/>
                <w:szCs w:val="22"/>
              </w:rPr>
              <w:t>Q</w:t>
            </w:r>
            <w:r w:rsidRPr="006E1E22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KVET</w:t>
            </w:r>
          </w:p>
        </w:tc>
        <w:tc>
          <w:tcPr>
            <w:tcW w:w="1343" w:type="dxa"/>
          </w:tcPr>
          <w:p w14:paraId="0501A035" w14:textId="69F06C06" w:rsidR="00F75481" w:rsidRPr="006E1E22" w:rsidRDefault="006E1E22" w:rsidP="00623C6F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1E22">
              <w:rPr>
                <w:rFonts w:ascii="Calibri" w:hAnsi="Calibri" w:cs="Calibri"/>
                <w:color w:val="000000"/>
                <w:sz w:val="22"/>
                <w:szCs w:val="22"/>
              </w:rPr>
              <w:t>[MWh</w:t>
            </w:r>
            <w:r w:rsidR="00A23752">
              <w:rPr>
                <w:rFonts w:ascii="Calibri" w:hAnsi="Calibri" w:cs="Calibri"/>
                <w:color w:val="000000"/>
                <w:sz w:val="22"/>
                <w:szCs w:val="22"/>
              </w:rPr>
              <w:t>/rok</w:t>
            </w:r>
            <w:r w:rsidRPr="006E1E22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6313" w:type="dxa"/>
          </w:tcPr>
          <w:p w14:paraId="2A6BB658" w14:textId="29A3E060" w:rsidR="00F75481" w:rsidRPr="006E1E22" w:rsidRDefault="00A23752" w:rsidP="00623C6F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Množstvo využiteľného tepla</w:t>
            </w:r>
          </w:p>
        </w:tc>
      </w:tr>
      <w:tr w:rsidR="00F75481" w:rsidRPr="006E1E22" w14:paraId="2EBCE82D" w14:textId="77777777" w:rsidTr="00A23752">
        <w:tc>
          <w:tcPr>
            <w:tcW w:w="1406" w:type="dxa"/>
          </w:tcPr>
          <w:p w14:paraId="6E65A7B0" w14:textId="41E320FF" w:rsidR="00F75481" w:rsidRPr="006E1E22" w:rsidRDefault="006E1E22" w:rsidP="00623C6F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E1E22">
              <w:rPr>
                <w:rFonts w:ascii="Calibri" w:hAnsi="Calibri" w:cs="Calibri"/>
                <w:color w:val="000000"/>
                <w:sz w:val="22"/>
                <w:szCs w:val="22"/>
              </w:rPr>
              <w:t>η</w:t>
            </w:r>
            <w:r w:rsidRPr="006E1E22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KVET</w:t>
            </w:r>
            <w:proofErr w:type="spellEnd"/>
          </w:p>
        </w:tc>
        <w:tc>
          <w:tcPr>
            <w:tcW w:w="1343" w:type="dxa"/>
          </w:tcPr>
          <w:p w14:paraId="4CDF0452" w14:textId="3E5D1756" w:rsidR="00F75481" w:rsidRPr="006E1E22" w:rsidRDefault="006E1E22" w:rsidP="00623C6F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1E22">
              <w:rPr>
                <w:rFonts w:ascii="Calibri" w:hAnsi="Calibri" w:cs="Calibri"/>
                <w:color w:val="000000"/>
                <w:sz w:val="22"/>
                <w:szCs w:val="22"/>
              </w:rPr>
              <w:t>[</w:t>
            </w:r>
            <w:r w:rsidR="00A23752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6E1E22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6313" w:type="dxa"/>
          </w:tcPr>
          <w:p w14:paraId="22B5AD0F" w14:textId="5E7CFA56" w:rsidR="00F75481" w:rsidRPr="006E1E22" w:rsidRDefault="00A23752" w:rsidP="00623C6F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Celková účinnosť zariadenia </w:t>
            </w:r>
          </w:p>
        </w:tc>
      </w:tr>
      <w:tr w:rsidR="006E1E22" w:rsidRPr="006E1E22" w14:paraId="6C92564B" w14:textId="77777777" w:rsidTr="00A23752">
        <w:tc>
          <w:tcPr>
            <w:tcW w:w="1406" w:type="dxa"/>
          </w:tcPr>
          <w:p w14:paraId="0BEB43CC" w14:textId="4DF5F6F1" w:rsidR="006E1E22" w:rsidRPr="006E1E22" w:rsidRDefault="006E1E22" w:rsidP="00623C6F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1E22">
              <w:rPr>
                <w:rFonts w:ascii="Calibri" w:hAnsi="Calibri" w:cs="Calibri"/>
                <w:color w:val="000000"/>
                <w:sz w:val="22"/>
                <w:szCs w:val="22"/>
              </w:rPr>
              <w:t>Q</w:t>
            </w:r>
            <w:r w:rsidRPr="006E1E22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KVET-ZP</w:t>
            </w:r>
          </w:p>
        </w:tc>
        <w:tc>
          <w:tcPr>
            <w:tcW w:w="1343" w:type="dxa"/>
          </w:tcPr>
          <w:p w14:paraId="5B948DBF" w14:textId="04920B0A" w:rsidR="006E1E22" w:rsidRPr="006E1E22" w:rsidRDefault="006E1E22" w:rsidP="00623C6F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1E22">
              <w:rPr>
                <w:rFonts w:ascii="Calibri" w:hAnsi="Calibri" w:cs="Calibri"/>
                <w:color w:val="000000"/>
                <w:sz w:val="22"/>
                <w:szCs w:val="22"/>
              </w:rPr>
              <w:t>[MWh</w:t>
            </w:r>
            <w:r w:rsidR="00A23752">
              <w:rPr>
                <w:rFonts w:ascii="Calibri" w:hAnsi="Calibri" w:cs="Calibri"/>
                <w:color w:val="000000"/>
                <w:sz w:val="22"/>
                <w:szCs w:val="22"/>
              </w:rPr>
              <w:t>/rok</w:t>
            </w:r>
            <w:r w:rsidRPr="006E1E22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6313" w:type="dxa"/>
          </w:tcPr>
          <w:p w14:paraId="6D0ED1C5" w14:textId="7A9DA910" w:rsidR="006E1E22" w:rsidRPr="006E1E22" w:rsidRDefault="00A23752" w:rsidP="00623C6F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Spotreba zemného plynu pri predpokladanej účinnosti a výrobe elektriny a tepla</w:t>
            </w:r>
          </w:p>
        </w:tc>
      </w:tr>
      <w:tr w:rsidR="00F75481" w:rsidRPr="006E1E22" w14:paraId="2D80504D" w14:textId="77777777" w:rsidTr="00A23752">
        <w:tc>
          <w:tcPr>
            <w:tcW w:w="1406" w:type="dxa"/>
          </w:tcPr>
          <w:p w14:paraId="2023C404" w14:textId="4713F030" w:rsidR="00F75481" w:rsidRPr="006E1E22" w:rsidRDefault="006E1E22" w:rsidP="00623C6F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1E22">
              <w:rPr>
                <w:rFonts w:ascii="Calibri" w:hAnsi="Calibri" w:cs="Calibri"/>
                <w:color w:val="000000"/>
                <w:sz w:val="22"/>
                <w:szCs w:val="22"/>
              </w:rPr>
              <w:t>EF</w:t>
            </w:r>
            <w:r w:rsidRPr="006E1E22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ZP</w:t>
            </w:r>
          </w:p>
        </w:tc>
        <w:tc>
          <w:tcPr>
            <w:tcW w:w="1343" w:type="dxa"/>
          </w:tcPr>
          <w:p w14:paraId="172393BD" w14:textId="049A5B3A" w:rsidR="00F75481" w:rsidRPr="006E1E22" w:rsidRDefault="006E1E22" w:rsidP="00623C6F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1E22">
              <w:rPr>
                <w:rFonts w:ascii="Calibri" w:hAnsi="Calibri" w:cs="Calibri"/>
                <w:color w:val="000000"/>
                <w:sz w:val="22"/>
                <w:szCs w:val="22"/>
              </w:rPr>
              <w:t>[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tCO</w:t>
            </w:r>
            <w:r w:rsidRPr="006E1E22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Pr="006E1E22">
              <w:rPr>
                <w:rFonts w:ascii="Calibri" w:hAnsi="Calibri" w:cs="Calibri"/>
                <w:color w:val="000000"/>
                <w:sz w:val="22"/>
                <w:szCs w:val="22"/>
              </w:rPr>
              <w:t>MWh]</w:t>
            </w:r>
          </w:p>
        </w:tc>
        <w:tc>
          <w:tcPr>
            <w:tcW w:w="6313" w:type="dxa"/>
          </w:tcPr>
          <w:p w14:paraId="4AE77BAC" w14:textId="091A220F" w:rsidR="00F75481" w:rsidRPr="006E1E22" w:rsidRDefault="00A23752" w:rsidP="00623C6F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Emisný faktor pre zemný plyn (</w:t>
            </w:r>
            <w:r w:rsidRPr="00A237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tCO</w:t>
            </w:r>
            <w:r w:rsidRPr="006E1E22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Pr="006E1E22">
              <w:rPr>
                <w:rFonts w:ascii="Calibri" w:hAnsi="Calibri" w:cs="Calibri"/>
                <w:color w:val="000000"/>
                <w:sz w:val="22"/>
                <w:szCs w:val="22"/>
              </w:rPr>
              <w:t>MWh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6E1E22" w:rsidRPr="006E1E22" w14:paraId="08CBFCA7" w14:textId="77777777" w:rsidTr="00A23752">
        <w:tc>
          <w:tcPr>
            <w:tcW w:w="1406" w:type="dxa"/>
          </w:tcPr>
          <w:p w14:paraId="3DA157F0" w14:textId="5EB6A18F" w:rsidR="006E1E22" w:rsidRPr="006E1E22" w:rsidRDefault="006E1E22" w:rsidP="00623C6F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EF</w:t>
            </w:r>
            <w:r w:rsidRPr="006E1E22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ENO</w:t>
            </w:r>
          </w:p>
        </w:tc>
        <w:tc>
          <w:tcPr>
            <w:tcW w:w="1343" w:type="dxa"/>
          </w:tcPr>
          <w:p w14:paraId="71B76B33" w14:textId="20E7D16A" w:rsidR="006E1E22" w:rsidRPr="006E1E22" w:rsidRDefault="006E1E22" w:rsidP="00623C6F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1E22">
              <w:rPr>
                <w:rFonts w:ascii="Calibri" w:hAnsi="Calibri" w:cs="Calibri"/>
                <w:color w:val="000000"/>
                <w:sz w:val="22"/>
                <w:szCs w:val="22"/>
              </w:rPr>
              <w:t>[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tCO</w:t>
            </w:r>
            <w:r w:rsidRPr="006E1E22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Pr="006E1E22">
              <w:rPr>
                <w:rFonts w:ascii="Calibri" w:hAnsi="Calibri" w:cs="Calibri"/>
                <w:color w:val="000000"/>
                <w:sz w:val="22"/>
                <w:szCs w:val="22"/>
              </w:rPr>
              <w:t>MWh]</w:t>
            </w:r>
          </w:p>
        </w:tc>
        <w:tc>
          <w:tcPr>
            <w:tcW w:w="6313" w:type="dxa"/>
          </w:tcPr>
          <w:p w14:paraId="24987BA4" w14:textId="07B80550" w:rsidR="006E1E22" w:rsidRPr="006E1E22" w:rsidRDefault="00A23752" w:rsidP="00623C6F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Emisný faktor na </w:t>
            </w:r>
            <w:r w:rsidRPr="00A23752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vyrobenú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jednotku elektriny a tepla v ENO (</w:t>
            </w:r>
            <w:r w:rsidRPr="00A237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tCO</w:t>
            </w:r>
            <w:r w:rsidRPr="006E1E22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Pr="006E1E22">
              <w:rPr>
                <w:rFonts w:ascii="Calibri" w:hAnsi="Calibri" w:cs="Calibri"/>
                <w:color w:val="000000"/>
                <w:sz w:val="22"/>
                <w:szCs w:val="22"/>
              </w:rPr>
              <w:t>MWh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6E1E22" w:rsidRPr="006E1E22" w14:paraId="044389D5" w14:textId="77777777" w:rsidTr="00A23752">
        <w:tc>
          <w:tcPr>
            <w:tcW w:w="1406" w:type="dxa"/>
          </w:tcPr>
          <w:p w14:paraId="3EE1DA99" w14:textId="5DBA9A3B" w:rsidR="006E1E22" w:rsidRPr="006E1E22" w:rsidRDefault="006E1E22" w:rsidP="00623C6F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="002E57C4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  <w:r w:rsidR="00A23752" w:rsidRPr="00A23752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KVET-ZP</w:t>
            </w:r>
          </w:p>
        </w:tc>
        <w:tc>
          <w:tcPr>
            <w:tcW w:w="1343" w:type="dxa"/>
          </w:tcPr>
          <w:p w14:paraId="798C07CE" w14:textId="4D6247CD" w:rsidR="006E1E22" w:rsidRPr="006E1E22" w:rsidRDefault="00A23752" w:rsidP="00623C6F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1E22">
              <w:rPr>
                <w:rFonts w:ascii="Calibri" w:hAnsi="Calibri" w:cs="Calibri"/>
                <w:color w:val="000000"/>
                <w:sz w:val="22"/>
                <w:szCs w:val="22"/>
              </w:rPr>
              <w:t>[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tCO</w:t>
            </w:r>
            <w:r w:rsidRPr="006E1E22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2E57C4">
              <w:rPr>
                <w:rFonts w:ascii="Calibri" w:hAnsi="Calibri" w:cs="Calibri"/>
                <w:color w:val="000000"/>
                <w:sz w:val="22"/>
                <w:szCs w:val="22"/>
              </w:rPr>
              <w:t>MWh</w:t>
            </w:r>
            <w:r w:rsidRPr="006E1E22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6313" w:type="dxa"/>
          </w:tcPr>
          <w:p w14:paraId="0C145D14" w14:textId="47AD4F09" w:rsidR="006E1E22" w:rsidRPr="006E1E22" w:rsidRDefault="002E57C4" w:rsidP="00623C6F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Emisný faktor na </w:t>
            </w:r>
            <w:r w:rsidRPr="00A23752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vyrobenú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jednotku elektriny a tepla v zariadení KVET</w:t>
            </w:r>
          </w:p>
        </w:tc>
      </w:tr>
      <w:tr w:rsidR="00E57553" w:rsidRPr="006E1E22" w14:paraId="19512005" w14:textId="77777777" w:rsidTr="00A23752">
        <w:tc>
          <w:tcPr>
            <w:tcW w:w="1406" w:type="dxa"/>
          </w:tcPr>
          <w:p w14:paraId="0FEB2965" w14:textId="439D4475" w:rsidR="00E57553" w:rsidRDefault="00E57553" w:rsidP="00623C6F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</w:t>
            </w:r>
            <w:r w:rsidRPr="00E57553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CO2</w:t>
            </w:r>
          </w:p>
        </w:tc>
        <w:tc>
          <w:tcPr>
            <w:tcW w:w="1343" w:type="dxa"/>
          </w:tcPr>
          <w:p w14:paraId="4B9FC68E" w14:textId="6BC356D8" w:rsidR="00E57553" w:rsidRPr="006E1E22" w:rsidRDefault="00E57553" w:rsidP="00623C6F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1E22">
              <w:rPr>
                <w:rFonts w:ascii="Calibri" w:hAnsi="Calibri" w:cs="Calibri"/>
                <w:color w:val="000000"/>
                <w:sz w:val="22"/>
                <w:szCs w:val="22"/>
              </w:rPr>
              <w:t>[</w:t>
            </w:r>
            <w:r w:rsidR="00A2314A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  <w:r w:rsidRPr="006E1E22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6313" w:type="dxa"/>
          </w:tcPr>
          <w:p w14:paraId="4B911EA3" w14:textId="7E8FB73A" w:rsidR="00E57553" w:rsidRDefault="00E57553" w:rsidP="00623C6F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Zníženie emisií CO2</w:t>
            </w:r>
            <w:r w:rsidR="00A231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 </w:t>
            </w:r>
            <w:r w:rsidR="00A2314A" w:rsidRPr="00A23752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vyrobenú</w:t>
            </w:r>
            <w:r w:rsidR="00A231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jednotku elektriny a tepla v zariadení KVET v porovnaní s výrobou v ENO</w:t>
            </w:r>
          </w:p>
        </w:tc>
      </w:tr>
    </w:tbl>
    <w:p w14:paraId="4054FA4B" w14:textId="77777777" w:rsidR="00F75481" w:rsidRDefault="00F75481" w:rsidP="00623C6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679A569" w14:textId="77777777" w:rsidR="002E57C4" w:rsidRDefault="002E57C4" w:rsidP="00623C6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5D6BC51" w14:textId="62520FD4" w:rsidR="00610F68" w:rsidRPr="002E57C4" w:rsidRDefault="00000000" w:rsidP="002E57C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color w:val="000000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Q</m:t>
              </m:r>
            </m:e>
            <m:sub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KVET-ZP</m:t>
              </m:r>
            </m:sub>
          </m:sSub>
          <m:r>
            <w:rPr>
              <w:rFonts w:ascii="Cambria Math" w:hAnsi="Cambria Math" w:cs="Calibri"/>
              <w:color w:val="000000"/>
              <w:sz w:val="22"/>
              <w:szCs w:val="22"/>
            </w:rPr>
            <m:t xml:space="preserve">= </m:t>
          </m:r>
          <m:f>
            <m:fPr>
              <m:ctrlPr>
                <w:rPr>
                  <w:rFonts w:ascii="Cambria Math" w:hAnsi="Cambria Math" w:cs="Calibri"/>
                  <w:i/>
                  <w:color w:val="000000"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KVET</m:t>
                  </m:r>
                </m:sub>
              </m:sSub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KVET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η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KVET</m:t>
                  </m:r>
                </m:sub>
              </m:sSub>
            </m:den>
          </m:f>
        </m:oMath>
      </m:oMathPara>
    </w:p>
    <w:p w14:paraId="7B3A875E" w14:textId="77777777" w:rsidR="002E57C4" w:rsidRDefault="002E57C4" w:rsidP="002E57C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689E5D4" w14:textId="6BC4D13F" w:rsidR="002E57C4" w:rsidRPr="002E57C4" w:rsidRDefault="00000000" w:rsidP="002E57C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color w:val="000000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E</m:t>
              </m:r>
            </m:e>
            <m:sub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KVET-ZP</m:t>
              </m:r>
            </m:sub>
          </m:sSub>
          <m:r>
            <w:rPr>
              <w:rFonts w:ascii="Cambria Math" w:hAnsi="Cambria Math" w:cs="Calibri"/>
              <w:color w:val="000000"/>
              <w:sz w:val="22"/>
              <w:szCs w:val="22"/>
            </w:rPr>
            <m:t xml:space="preserve">= </m:t>
          </m:r>
          <m:sSub>
            <m:sSubPr>
              <m:ctrlPr>
                <w:rPr>
                  <w:rFonts w:ascii="Cambria Math" w:hAnsi="Cambria Math" w:cs="Calibri"/>
                  <w:i/>
                  <w:color w:val="000000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Q</m:t>
              </m:r>
            </m:e>
            <m:sub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KVET-ZP</m:t>
              </m:r>
            </m:sub>
          </m:sSub>
          <m:r>
            <w:rPr>
              <w:rFonts w:ascii="Cambria Math" w:hAnsi="Cambria Math" w:cs="Calibri"/>
              <w:color w:val="000000"/>
              <w:sz w:val="22"/>
              <w:szCs w:val="22"/>
            </w:rPr>
            <m:t>×</m:t>
          </m:r>
          <m:sSub>
            <m:sSubPr>
              <m:ctrlPr>
                <w:rPr>
                  <w:rFonts w:ascii="Cambria Math" w:hAnsi="Cambria Math" w:cs="Calibri"/>
                  <w:i/>
                  <w:color w:val="000000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EF</m:t>
              </m:r>
            </m:e>
            <m:sub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ZP</m:t>
              </m:r>
            </m:sub>
          </m:sSub>
        </m:oMath>
      </m:oMathPara>
    </w:p>
    <w:p w14:paraId="1BE02632" w14:textId="77777777" w:rsidR="002E57C4" w:rsidRDefault="002E57C4" w:rsidP="002E57C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39F9F99" w14:textId="4306AC61" w:rsidR="002E57C4" w:rsidRPr="00E57553" w:rsidRDefault="00000000" w:rsidP="002E57C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color w:val="000000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EF</m:t>
              </m:r>
            </m:e>
            <m:sub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KVET-ZP</m:t>
              </m:r>
            </m:sub>
          </m:sSub>
          <m:r>
            <w:rPr>
              <w:rFonts w:ascii="Cambria Math" w:hAnsi="Cambria Math" w:cs="Calibri"/>
              <w:color w:val="000000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00000"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E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KVET-ZP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hAnsi="Cambria Math" w:cs="Calibri"/>
                      <w:i/>
                      <w:color w:val="000000"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0000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000000"/>
                          <w:sz w:val="22"/>
                          <w:szCs w:val="22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Calibri"/>
                          <w:color w:val="000000"/>
                          <w:sz w:val="22"/>
                          <w:szCs w:val="22"/>
                        </w:rPr>
                        <m:t>KVET</m:t>
                      </m:r>
                    </m:sub>
                  </m:sSub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0000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000000"/>
                          <w:sz w:val="22"/>
                          <w:szCs w:val="22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Calibri"/>
                          <w:color w:val="000000"/>
                          <w:sz w:val="22"/>
                          <w:szCs w:val="22"/>
                        </w:rPr>
                        <m:t>KVET</m:t>
                      </m:r>
                    </m:sub>
                  </m:sSub>
                </m:e>
              </m:d>
            </m:den>
          </m:f>
        </m:oMath>
      </m:oMathPara>
    </w:p>
    <w:p w14:paraId="66159B5A" w14:textId="77777777" w:rsidR="00E57553" w:rsidRDefault="00E57553" w:rsidP="002E57C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C328690" w14:textId="4C4DD748" w:rsidR="00E57553" w:rsidRPr="00A2314A" w:rsidRDefault="00000000" w:rsidP="002E57C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color w:val="000000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Z</m:t>
              </m:r>
            </m:e>
            <m:sub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CO2</m:t>
              </m:r>
            </m:sub>
          </m:sSub>
          <m:r>
            <w:rPr>
              <w:rFonts w:ascii="Cambria Math" w:hAnsi="Cambria Math" w:cs="Calibri"/>
              <w:color w:val="000000"/>
              <w:sz w:val="22"/>
              <w:szCs w:val="22"/>
            </w:rPr>
            <m:t xml:space="preserve">= </m:t>
          </m:r>
          <m:f>
            <m:fPr>
              <m:ctrlPr>
                <w:rPr>
                  <w:rFonts w:ascii="Cambria Math" w:hAnsi="Cambria Math" w:cs="Calibri"/>
                  <w:i/>
                  <w:color w:val="000000"/>
                  <w:sz w:val="22"/>
                  <w:szCs w:val="22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Calibri"/>
                      <w:i/>
                      <w:color w:val="000000"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0000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000000"/>
                          <w:sz w:val="22"/>
                          <w:szCs w:val="22"/>
                        </w:rPr>
                        <m:t>EF</m:t>
                      </m:r>
                    </m:e>
                    <m:sub>
                      <m:r>
                        <w:rPr>
                          <w:rFonts w:ascii="Cambria Math" w:hAnsi="Cambria Math" w:cs="Calibri"/>
                          <w:color w:val="000000"/>
                          <w:sz w:val="22"/>
                          <w:szCs w:val="22"/>
                        </w:rPr>
                        <m:t>ENO</m:t>
                      </m:r>
                    </m:sub>
                  </m:sSub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0000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000000"/>
                          <w:sz w:val="22"/>
                          <w:szCs w:val="22"/>
                        </w:rPr>
                        <m:t>EF</m:t>
                      </m:r>
                    </m:e>
                    <m:sub>
                      <m:r>
                        <w:rPr>
                          <w:rFonts w:ascii="Cambria Math" w:hAnsi="Cambria Math" w:cs="Calibri"/>
                          <w:color w:val="000000"/>
                          <w:sz w:val="22"/>
                          <w:szCs w:val="22"/>
                        </w:rPr>
                        <m:t>KVET-ZP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EF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ENO</m:t>
                  </m:r>
                </m:sub>
              </m:sSub>
            </m:den>
          </m:f>
          <m:r>
            <w:rPr>
              <w:rFonts w:ascii="Cambria Math" w:hAnsi="Cambria Math" w:cs="Calibri"/>
              <w:color w:val="000000"/>
              <w:sz w:val="22"/>
              <w:szCs w:val="22"/>
            </w:rPr>
            <m:t>×100%</m:t>
          </m:r>
        </m:oMath>
      </m:oMathPara>
    </w:p>
    <w:p w14:paraId="2E133573" w14:textId="77777777" w:rsidR="00A2314A" w:rsidRDefault="00A2314A" w:rsidP="002E57C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31AD4EC" w14:textId="77777777" w:rsidR="00A2314A" w:rsidRDefault="00A2314A" w:rsidP="002E57C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FAA1975" w14:textId="237ED50C" w:rsidR="00A2314A" w:rsidRPr="00377F53" w:rsidRDefault="00A2314A" w:rsidP="002E57C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377F53">
        <w:rPr>
          <w:rFonts w:ascii="Calibri" w:hAnsi="Calibri" w:cs="Calibri"/>
          <w:color w:val="000000"/>
          <w:sz w:val="22"/>
          <w:szCs w:val="22"/>
          <w:u w:val="single"/>
        </w:rPr>
        <w:t>Príklad:</w:t>
      </w:r>
    </w:p>
    <w:p w14:paraId="59616B06" w14:textId="6AE83361" w:rsidR="00A2314A" w:rsidRDefault="00A2314A" w:rsidP="002E57C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06"/>
        <w:gridCol w:w="1343"/>
        <w:gridCol w:w="6313"/>
      </w:tblGrid>
      <w:tr w:rsidR="00A2314A" w:rsidRPr="006E1E22" w14:paraId="3BE4097D" w14:textId="77777777" w:rsidTr="001B4470">
        <w:tc>
          <w:tcPr>
            <w:tcW w:w="1406" w:type="dxa"/>
          </w:tcPr>
          <w:p w14:paraId="090B3135" w14:textId="77777777" w:rsidR="00A2314A" w:rsidRPr="006E1E22" w:rsidRDefault="00A2314A" w:rsidP="001B4470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1E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 </w:t>
            </w:r>
            <w:r w:rsidRPr="006E1E22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KVET</w:t>
            </w:r>
          </w:p>
        </w:tc>
        <w:tc>
          <w:tcPr>
            <w:tcW w:w="1343" w:type="dxa"/>
          </w:tcPr>
          <w:p w14:paraId="0D6B642C" w14:textId="77777777" w:rsidR="00A2314A" w:rsidRPr="006E1E22" w:rsidRDefault="00A2314A" w:rsidP="001B4470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1E22">
              <w:rPr>
                <w:rFonts w:ascii="Calibri" w:hAnsi="Calibri" w:cs="Calibri"/>
                <w:color w:val="000000"/>
                <w:sz w:val="22"/>
                <w:szCs w:val="22"/>
              </w:rPr>
              <w:t>[MWh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/rok</w:t>
            </w:r>
            <w:r w:rsidRPr="006E1E22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6313" w:type="dxa"/>
          </w:tcPr>
          <w:p w14:paraId="6BEE9C03" w14:textId="3353AC91" w:rsidR="00A2314A" w:rsidRPr="006E1E22" w:rsidRDefault="008226D9" w:rsidP="001B4470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26D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226D9"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</w:tr>
      <w:tr w:rsidR="00A2314A" w:rsidRPr="006E1E22" w14:paraId="5C34378D" w14:textId="77777777" w:rsidTr="001B4470">
        <w:tc>
          <w:tcPr>
            <w:tcW w:w="1406" w:type="dxa"/>
          </w:tcPr>
          <w:p w14:paraId="364CD78D" w14:textId="77777777" w:rsidR="00A2314A" w:rsidRPr="006E1E22" w:rsidRDefault="00A2314A" w:rsidP="001B4470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1E22">
              <w:rPr>
                <w:rFonts w:ascii="Calibri" w:hAnsi="Calibri" w:cs="Calibri"/>
                <w:color w:val="000000"/>
                <w:sz w:val="22"/>
                <w:szCs w:val="22"/>
              </w:rPr>
              <w:t>Q</w:t>
            </w:r>
            <w:r w:rsidRPr="006E1E22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KVET</w:t>
            </w:r>
          </w:p>
        </w:tc>
        <w:tc>
          <w:tcPr>
            <w:tcW w:w="1343" w:type="dxa"/>
          </w:tcPr>
          <w:p w14:paraId="3CF61F94" w14:textId="77777777" w:rsidR="00A2314A" w:rsidRPr="006E1E22" w:rsidRDefault="00A2314A" w:rsidP="001B4470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1E22">
              <w:rPr>
                <w:rFonts w:ascii="Calibri" w:hAnsi="Calibri" w:cs="Calibri"/>
                <w:color w:val="000000"/>
                <w:sz w:val="22"/>
                <w:szCs w:val="22"/>
              </w:rPr>
              <w:t>[MWh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/rok</w:t>
            </w:r>
            <w:r w:rsidRPr="006E1E22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6313" w:type="dxa"/>
          </w:tcPr>
          <w:p w14:paraId="4926450F" w14:textId="0B1B771B" w:rsidR="00A2314A" w:rsidRPr="006E1E22" w:rsidRDefault="008226D9" w:rsidP="001B4470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26D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226D9"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</w:tr>
      <w:tr w:rsidR="00A2314A" w:rsidRPr="006E1E22" w14:paraId="5763837F" w14:textId="77777777" w:rsidTr="001B4470">
        <w:tc>
          <w:tcPr>
            <w:tcW w:w="1406" w:type="dxa"/>
          </w:tcPr>
          <w:p w14:paraId="5A43F3AA" w14:textId="77777777" w:rsidR="00A2314A" w:rsidRPr="006E1E22" w:rsidRDefault="00A2314A" w:rsidP="001B4470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E1E22">
              <w:rPr>
                <w:rFonts w:ascii="Calibri" w:hAnsi="Calibri" w:cs="Calibri"/>
                <w:color w:val="000000"/>
                <w:sz w:val="22"/>
                <w:szCs w:val="22"/>
              </w:rPr>
              <w:t>η</w:t>
            </w:r>
            <w:r w:rsidRPr="006E1E22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KVET</w:t>
            </w:r>
            <w:proofErr w:type="spellEnd"/>
          </w:p>
        </w:tc>
        <w:tc>
          <w:tcPr>
            <w:tcW w:w="1343" w:type="dxa"/>
          </w:tcPr>
          <w:p w14:paraId="7BE7999F" w14:textId="77777777" w:rsidR="00A2314A" w:rsidRPr="006E1E22" w:rsidRDefault="00A2314A" w:rsidP="001B4470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1E22">
              <w:rPr>
                <w:rFonts w:ascii="Calibri" w:hAnsi="Calibri" w:cs="Calibri"/>
                <w:color w:val="000000"/>
                <w:sz w:val="22"/>
                <w:szCs w:val="22"/>
              </w:rPr>
              <w:t>[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6E1E22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6313" w:type="dxa"/>
          </w:tcPr>
          <w:p w14:paraId="7EFD52EE" w14:textId="51FBFB3C" w:rsidR="00A2314A" w:rsidRPr="006E1E22" w:rsidRDefault="008E73C2" w:rsidP="001B4470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0,75</w:t>
            </w:r>
          </w:p>
        </w:tc>
      </w:tr>
      <w:tr w:rsidR="00A2314A" w:rsidRPr="006E1E22" w14:paraId="7A69D6BF" w14:textId="77777777" w:rsidTr="001B4470">
        <w:tc>
          <w:tcPr>
            <w:tcW w:w="1406" w:type="dxa"/>
          </w:tcPr>
          <w:p w14:paraId="1FB895E6" w14:textId="77777777" w:rsidR="00A2314A" w:rsidRPr="006E1E22" w:rsidRDefault="00A2314A" w:rsidP="001B4470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1E22">
              <w:rPr>
                <w:rFonts w:ascii="Calibri" w:hAnsi="Calibri" w:cs="Calibri"/>
                <w:color w:val="000000"/>
                <w:sz w:val="22"/>
                <w:szCs w:val="22"/>
              </w:rPr>
              <w:t>Q</w:t>
            </w:r>
            <w:r w:rsidRPr="006E1E22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KVET-ZP</w:t>
            </w:r>
          </w:p>
        </w:tc>
        <w:tc>
          <w:tcPr>
            <w:tcW w:w="1343" w:type="dxa"/>
          </w:tcPr>
          <w:p w14:paraId="075B6E93" w14:textId="77777777" w:rsidR="00A2314A" w:rsidRPr="006E1E22" w:rsidRDefault="00A2314A" w:rsidP="001B4470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1E22">
              <w:rPr>
                <w:rFonts w:ascii="Calibri" w:hAnsi="Calibri" w:cs="Calibri"/>
                <w:color w:val="000000"/>
                <w:sz w:val="22"/>
                <w:szCs w:val="22"/>
              </w:rPr>
              <w:t>[MWh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/rok</w:t>
            </w:r>
            <w:r w:rsidRPr="006E1E22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6313" w:type="dxa"/>
          </w:tcPr>
          <w:p w14:paraId="59ADC4F5" w14:textId="41F6A090" w:rsidR="00A2314A" w:rsidRPr="006E1E22" w:rsidRDefault="008E73C2" w:rsidP="001B4470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73C2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E73C2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</w:tr>
      <w:tr w:rsidR="00A2314A" w:rsidRPr="006E1E22" w14:paraId="04506620" w14:textId="77777777" w:rsidTr="001B4470">
        <w:tc>
          <w:tcPr>
            <w:tcW w:w="1406" w:type="dxa"/>
          </w:tcPr>
          <w:p w14:paraId="4960653B" w14:textId="77777777" w:rsidR="00A2314A" w:rsidRPr="006E1E22" w:rsidRDefault="00A2314A" w:rsidP="001B4470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1E22">
              <w:rPr>
                <w:rFonts w:ascii="Calibri" w:hAnsi="Calibri" w:cs="Calibri"/>
                <w:color w:val="000000"/>
                <w:sz w:val="22"/>
                <w:szCs w:val="22"/>
              </w:rPr>
              <w:t>EF</w:t>
            </w:r>
            <w:r w:rsidRPr="006E1E22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ZP</w:t>
            </w:r>
          </w:p>
        </w:tc>
        <w:tc>
          <w:tcPr>
            <w:tcW w:w="1343" w:type="dxa"/>
          </w:tcPr>
          <w:p w14:paraId="12186E6A" w14:textId="77777777" w:rsidR="00A2314A" w:rsidRPr="006E1E22" w:rsidRDefault="00A2314A" w:rsidP="001B4470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1E22">
              <w:rPr>
                <w:rFonts w:ascii="Calibri" w:hAnsi="Calibri" w:cs="Calibri"/>
                <w:color w:val="000000"/>
                <w:sz w:val="22"/>
                <w:szCs w:val="22"/>
              </w:rPr>
              <w:t>[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tCO</w:t>
            </w:r>
            <w:r w:rsidRPr="006E1E22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Pr="006E1E22">
              <w:rPr>
                <w:rFonts w:ascii="Calibri" w:hAnsi="Calibri" w:cs="Calibri"/>
                <w:color w:val="000000"/>
                <w:sz w:val="22"/>
                <w:szCs w:val="22"/>
              </w:rPr>
              <w:t>MWh]</w:t>
            </w:r>
          </w:p>
        </w:tc>
        <w:tc>
          <w:tcPr>
            <w:tcW w:w="6313" w:type="dxa"/>
          </w:tcPr>
          <w:p w14:paraId="4E509426" w14:textId="6A41F090" w:rsidR="00A2314A" w:rsidRPr="006E1E22" w:rsidRDefault="00A2314A" w:rsidP="001B4470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0,202</w:t>
            </w:r>
          </w:p>
        </w:tc>
      </w:tr>
      <w:tr w:rsidR="00A2314A" w:rsidRPr="006E1E22" w14:paraId="798D1A1A" w14:textId="77777777" w:rsidTr="001B4470">
        <w:tc>
          <w:tcPr>
            <w:tcW w:w="1406" w:type="dxa"/>
          </w:tcPr>
          <w:p w14:paraId="1B6A97D1" w14:textId="77777777" w:rsidR="00A2314A" w:rsidRPr="006E1E22" w:rsidRDefault="00A2314A" w:rsidP="001B4470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EF</w:t>
            </w:r>
            <w:r w:rsidRPr="006E1E22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ENO</w:t>
            </w:r>
          </w:p>
        </w:tc>
        <w:tc>
          <w:tcPr>
            <w:tcW w:w="1343" w:type="dxa"/>
          </w:tcPr>
          <w:p w14:paraId="634EFD9F" w14:textId="77777777" w:rsidR="00A2314A" w:rsidRPr="006E1E22" w:rsidRDefault="00A2314A" w:rsidP="001B4470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1E22">
              <w:rPr>
                <w:rFonts w:ascii="Calibri" w:hAnsi="Calibri" w:cs="Calibri"/>
                <w:color w:val="000000"/>
                <w:sz w:val="22"/>
                <w:szCs w:val="22"/>
              </w:rPr>
              <w:t>[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tCO</w:t>
            </w:r>
            <w:r w:rsidRPr="006E1E22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Pr="006E1E22">
              <w:rPr>
                <w:rFonts w:ascii="Calibri" w:hAnsi="Calibri" w:cs="Calibri"/>
                <w:color w:val="000000"/>
                <w:sz w:val="22"/>
                <w:szCs w:val="22"/>
              </w:rPr>
              <w:t>MWh]</w:t>
            </w:r>
          </w:p>
        </w:tc>
        <w:tc>
          <w:tcPr>
            <w:tcW w:w="6313" w:type="dxa"/>
          </w:tcPr>
          <w:p w14:paraId="6864AEA7" w14:textId="54F7D4A5" w:rsidR="00A2314A" w:rsidRPr="006E1E22" w:rsidRDefault="00A2314A" w:rsidP="001B4470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1,05</w:t>
            </w:r>
          </w:p>
        </w:tc>
      </w:tr>
      <w:tr w:rsidR="00A2314A" w:rsidRPr="006E1E22" w14:paraId="7C873278" w14:textId="77777777" w:rsidTr="001B4470">
        <w:tc>
          <w:tcPr>
            <w:tcW w:w="1406" w:type="dxa"/>
          </w:tcPr>
          <w:p w14:paraId="352F44B1" w14:textId="77777777" w:rsidR="00A2314A" w:rsidRPr="006E1E22" w:rsidRDefault="00A2314A" w:rsidP="001B4470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EF</w:t>
            </w:r>
            <w:r w:rsidRPr="00A23752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KVET-ZP</w:t>
            </w:r>
          </w:p>
        </w:tc>
        <w:tc>
          <w:tcPr>
            <w:tcW w:w="1343" w:type="dxa"/>
          </w:tcPr>
          <w:p w14:paraId="716B0DD8" w14:textId="77777777" w:rsidR="00A2314A" w:rsidRPr="006E1E22" w:rsidRDefault="00A2314A" w:rsidP="001B4470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1E22">
              <w:rPr>
                <w:rFonts w:ascii="Calibri" w:hAnsi="Calibri" w:cs="Calibri"/>
                <w:color w:val="000000"/>
                <w:sz w:val="22"/>
                <w:szCs w:val="22"/>
              </w:rPr>
              <w:t>[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tCO</w:t>
            </w:r>
            <w:r w:rsidRPr="006E1E22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/MWh</w:t>
            </w:r>
            <w:r w:rsidRPr="006E1E22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6313" w:type="dxa"/>
          </w:tcPr>
          <w:p w14:paraId="32FF059D" w14:textId="566A903E" w:rsidR="00A2314A" w:rsidRPr="006E1E22" w:rsidRDefault="008E73C2" w:rsidP="001B4470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65BC">
              <w:rPr>
                <w:rFonts w:ascii="Calibri" w:hAnsi="Calibri" w:cs="Calibri"/>
                <w:color w:val="FF0000"/>
                <w:sz w:val="22"/>
                <w:szCs w:val="22"/>
              </w:rPr>
              <w:t>0,27</w:t>
            </w:r>
          </w:p>
        </w:tc>
      </w:tr>
      <w:tr w:rsidR="00A2314A" w:rsidRPr="006E1E22" w14:paraId="6D58B574" w14:textId="77777777" w:rsidTr="001B4470">
        <w:tc>
          <w:tcPr>
            <w:tcW w:w="1406" w:type="dxa"/>
          </w:tcPr>
          <w:p w14:paraId="69A82F03" w14:textId="77777777" w:rsidR="00A2314A" w:rsidRDefault="00A2314A" w:rsidP="001B4470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</w:t>
            </w:r>
            <w:r w:rsidRPr="00E57553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CO2</w:t>
            </w:r>
          </w:p>
        </w:tc>
        <w:tc>
          <w:tcPr>
            <w:tcW w:w="1343" w:type="dxa"/>
          </w:tcPr>
          <w:p w14:paraId="74206505" w14:textId="77777777" w:rsidR="00A2314A" w:rsidRPr="006E1E22" w:rsidRDefault="00A2314A" w:rsidP="001B4470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1E22">
              <w:rPr>
                <w:rFonts w:ascii="Calibri" w:hAnsi="Calibri" w:cs="Calibri"/>
                <w:color w:val="000000"/>
                <w:sz w:val="22"/>
                <w:szCs w:val="22"/>
              </w:rPr>
              <w:t>[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  <w:r w:rsidRPr="006E1E22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6313" w:type="dxa"/>
          </w:tcPr>
          <w:p w14:paraId="19D07657" w14:textId="2D779C88" w:rsidR="00A2314A" w:rsidRDefault="008E73C2" w:rsidP="001B4470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74,41</w:t>
            </w:r>
          </w:p>
        </w:tc>
      </w:tr>
    </w:tbl>
    <w:p w14:paraId="06689DA8" w14:textId="77777777" w:rsidR="00A2314A" w:rsidRDefault="00A2314A" w:rsidP="002E57C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6F4CA0A" w14:textId="77777777" w:rsidR="00E40146" w:rsidRDefault="00E40146" w:rsidP="002E57C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</w:p>
    <w:p w14:paraId="36AD696C" w14:textId="77777777" w:rsidR="00E40146" w:rsidRDefault="00E40146" w:rsidP="002E57C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</w:p>
    <w:p w14:paraId="0C290869" w14:textId="77777777" w:rsidR="00E40146" w:rsidRDefault="00E40146" w:rsidP="002E57C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</w:p>
    <w:p w14:paraId="001CC952" w14:textId="35B216FF" w:rsidR="00EC1B9D" w:rsidRPr="006D65BC" w:rsidRDefault="00EC1B9D" w:rsidP="002E57C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6D65BC">
        <w:rPr>
          <w:rFonts w:ascii="Calibri" w:hAnsi="Calibri" w:cs="Calibri"/>
          <w:color w:val="000000"/>
          <w:sz w:val="22"/>
          <w:szCs w:val="22"/>
          <w:u w:val="single"/>
        </w:rPr>
        <w:t>Vyhodnotenie:</w:t>
      </w:r>
    </w:p>
    <w:p w14:paraId="03947810" w14:textId="77777777" w:rsidR="00EC1B9D" w:rsidRDefault="00EC1B9D" w:rsidP="002E57C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AD6C222" w14:textId="1C56B751" w:rsidR="00EC1B9D" w:rsidRDefault="00EC1B9D" w:rsidP="002E57C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Zníženie emisií CO2 v porovnaní s prevádzkou v ENO predstavuje 74,41%. Kritérium podľa písm. b) bod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vii.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je splnené.</w:t>
      </w:r>
    </w:p>
    <w:p w14:paraId="73E17D4A" w14:textId="77777777" w:rsidR="00EC1B9D" w:rsidRDefault="00EC1B9D" w:rsidP="002E57C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1AAE630" w14:textId="1284DC8B" w:rsidR="006D65BC" w:rsidRDefault="00EC1B9D" w:rsidP="006D65B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Kedže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EF</w:t>
      </w:r>
      <w:r w:rsidRPr="00A23752">
        <w:rPr>
          <w:rFonts w:ascii="Calibri" w:hAnsi="Calibri" w:cs="Calibri"/>
          <w:color w:val="000000"/>
          <w:sz w:val="22"/>
          <w:szCs w:val="22"/>
          <w:vertAlign w:val="subscript"/>
        </w:rPr>
        <w:t>KVET-ZP</w:t>
      </w:r>
      <w:r>
        <w:rPr>
          <w:rFonts w:ascii="Calibri" w:hAnsi="Calibri" w:cs="Calibri"/>
          <w:color w:val="000000"/>
          <w:sz w:val="22"/>
          <w:szCs w:val="22"/>
        </w:rPr>
        <w:t xml:space="preserve">  je </w:t>
      </w:r>
      <w:r w:rsidR="006D65BC">
        <w:rPr>
          <w:rFonts w:ascii="Calibri" w:hAnsi="Calibri" w:cs="Calibri"/>
          <w:color w:val="000000"/>
          <w:sz w:val="22"/>
          <w:szCs w:val="22"/>
        </w:rPr>
        <w:t xml:space="preserve">presne </w:t>
      </w:r>
      <w:r>
        <w:rPr>
          <w:rFonts w:ascii="Calibri" w:hAnsi="Calibri" w:cs="Calibri"/>
          <w:color w:val="000000"/>
          <w:sz w:val="22"/>
          <w:szCs w:val="22"/>
        </w:rPr>
        <w:t>0,27 tCO</w:t>
      </w:r>
      <w:r w:rsidRPr="006E1E22">
        <w:rPr>
          <w:rFonts w:ascii="Calibri" w:hAnsi="Calibri" w:cs="Calibri"/>
          <w:color w:val="000000"/>
          <w:sz w:val="22"/>
          <w:szCs w:val="22"/>
          <w:vertAlign w:val="subscript"/>
        </w:rPr>
        <w:t>2</w:t>
      </w:r>
      <w:r>
        <w:rPr>
          <w:rFonts w:ascii="Calibri" w:hAnsi="Calibri" w:cs="Calibri"/>
          <w:color w:val="000000"/>
          <w:sz w:val="22"/>
          <w:szCs w:val="22"/>
        </w:rPr>
        <w:t xml:space="preserve">/MWh  na vyrobenú jednotku elektriny a tepla, </w:t>
      </w:r>
      <w:r w:rsidR="006D65BC">
        <w:rPr>
          <w:rFonts w:ascii="Calibri" w:hAnsi="Calibri" w:cs="Calibri"/>
          <w:color w:val="000000"/>
          <w:sz w:val="22"/>
          <w:szCs w:val="22"/>
        </w:rPr>
        <w:t xml:space="preserve">nie </w:t>
      </w:r>
      <w:r>
        <w:rPr>
          <w:rFonts w:ascii="Calibri" w:hAnsi="Calibri" w:cs="Calibri"/>
          <w:color w:val="000000"/>
          <w:sz w:val="22"/>
          <w:szCs w:val="22"/>
        </w:rPr>
        <w:t xml:space="preserve">je splnené  kritérium </w:t>
      </w:r>
      <w:r w:rsidR="006D65BC">
        <w:rPr>
          <w:rFonts w:ascii="Calibri" w:hAnsi="Calibri" w:cs="Calibri"/>
          <w:color w:val="000000"/>
          <w:sz w:val="22"/>
          <w:szCs w:val="22"/>
        </w:rPr>
        <w:t>podľa písm. b) bod vii</w:t>
      </w:r>
      <w:r w:rsidR="00DC5669">
        <w:rPr>
          <w:rFonts w:ascii="Calibri" w:hAnsi="Calibri" w:cs="Calibri"/>
          <w:color w:val="000000"/>
          <w:sz w:val="22"/>
          <w:szCs w:val="22"/>
        </w:rPr>
        <w:t xml:space="preserve"> (hodnota musí byť nižšia ako 0,27)</w:t>
      </w:r>
      <w:r w:rsidR="006D65BC">
        <w:rPr>
          <w:rFonts w:ascii="Calibri" w:hAnsi="Calibri" w:cs="Calibri"/>
          <w:color w:val="000000"/>
          <w:sz w:val="22"/>
          <w:szCs w:val="22"/>
        </w:rPr>
        <w:t>. Na splnenie tohto kritéria je potrebná vyššia účinnosť zariadenia KVET.</w:t>
      </w:r>
    </w:p>
    <w:p w14:paraId="3E831E42" w14:textId="544DA8A3" w:rsidR="00EC1B9D" w:rsidRPr="002E57C4" w:rsidRDefault="00EC1B9D" w:rsidP="002E57C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sectPr w:rsidR="00EC1B9D" w:rsidRPr="002E57C4" w:rsidSect="001A3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03198"/>
    <w:multiLevelType w:val="hybridMultilevel"/>
    <w:tmpl w:val="BAEEBCF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E91045"/>
    <w:multiLevelType w:val="hybridMultilevel"/>
    <w:tmpl w:val="B9F8DA2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1B001B">
      <w:start w:val="1"/>
      <w:numFmt w:val="lowerRoman"/>
      <w:lvlText w:val="%2."/>
      <w:lvlJc w:val="righ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7784781">
    <w:abstractNumId w:val="0"/>
  </w:num>
  <w:num w:numId="2" w16cid:durableId="327712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60"/>
    <w:rsid w:val="00153D82"/>
    <w:rsid w:val="001A3238"/>
    <w:rsid w:val="002E57C4"/>
    <w:rsid w:val="002F07BC"/>
    <w:rsid w:val="002F6A46"/>
    <w:rsid w:val="00377F53"/>
    <w:rsid w:val="004B69C2"/>
    <w:rsid w:val="005621CC"/>
    <w:rsid w:val="00567415"/>
    <w:rsid w:val="005A08F3"/>
    <w:rsid w:val="00610F68"/>
    <w:rsid w:val="00623C6F"/>
    <w:rsid w:val="00632DCE"/>
    <w:rsid w:val="006D65BC"/>
    <w:rsid w:val="006E1E22"/>
    <w:rsid w:val="00771E1F"/>
    <w:rsid w:val="008226D9"/>
    <w:rsid w:val="00827292"/>
    <w:rsid w:val="00875137"/>
    <w:rsid w:val="008E73C2"/>
    <w:rsid w:val="009A6145"/>
    <w:rsid w:val="009C38E0"/>
    <w:rsid w:val="00A2314A"/>
    <w:rsid w:val="00A23752"/>
    <w:rsid w:val="00A54265"/>
    <w:rsid w:val="00A96045"/>
    <w:rsid w:val="00C13F40"/>
    <w:rsid w:val="00C519F3"/>
    <w:rsid w:val="00C90F2A"/>
    <w:rsid w:val="00D04CF6"/>
    <w:rsid w:val="00D43116"/>
    <w:rsid w:val="00D73E60"/>
    <w:rsid w:val="00DC5669"/>
    <w:rsid w:val="00E40146"/>
    <w:rsid w:val="00E57553"/>
    <w:rsid w:val="00E8012A"/>
    <w:rsid w:val="00E857B9"/>
    <w:rsid w:val="00EC1B9D"/>
    <w:rsid w:val="00F75481"/>
    <w:rsid w:val="00F96236"/>
    <w:rsid w:val="00FF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3D36"/>
  <w15:chartTrackingRefBased/>
  <w15:docId w15:val="{826E2235-9C6E-404B-91EE-216A1BDC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xmsonormal">
    <w:name w:val="x_msonormal"/>
    <w:basedOn w:val="Normlny"/>
    <w:rsid w:val="00D73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  <w14:ligatures w14:val="none"/>
    </w:rPr>
  </w:style>
  <w:style w:type="table" w:styleId="Mriekatabuky">
    <w:name w:val="Table Grid"/>
    <w:basedOn w:val="Normlnatabuka"/>
    <w:uiPriority w:val="39"/>
    <w:rsid w:val="00C90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10F68"/>
    <w:rPr>
      <w:color w:val="666666"/>
    </w:rPr>
  </w:style>
  <w:style w:type="character" w:styleId="Hypertextovprepojenie">
    <w:name w:val="Hyperlink"/>
    <w:basedOn w:val="Predvolenpsmoodseku"/>
    <w:uiPriority w:val="99"/>
    <w:unhideWhenUsed/>
    <w:rsid w:val="00FF011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F0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9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-lex.europa.eu/legal-content/SK/TXT/?uri=CELEX:32023R21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Kvetuska</dc:creator>
  <cp:keywords/>
  <dc:description/>
  <cp:lastModifiedBy>Kvetuska</cp:lastModifiedBy>
  <cp:revision>20</cp:revision>
  <dcterms:created xsi:type="dcterms:W3CDTF">2024-04-14T14:16:00Z</dcterms:created>
  <dcterms:modified xsi:type="dcterms:W3CDTF">2024-04-15T07:41:00Z</dcterms:modified>
</cp:coreProperties>
</file>